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86AB8F" w14:textId="35279D36" w:rsidR="00DF784B" w:rsidRPr="00DE15D3" w:rsidRDefault="00DF784B" w:rsidP="00A04B8A">
      <w:pPr>
        <w:jc w:val="both"/>
      </w:pPr>
    </w:p>
    <w:p w14:paraId="04F092E5" w14:textId="77777777" w:rsidR="004120C4" w:rsidRPr="00DE15D3" w:rsidRDefault="004120C4" w:rsidP="00A04B8A">
      <w:pPr>
        <w:jc w:val="both"/>
        <w:rPr>
          <w:rFonts w:cs="Arial"/>
        </w:rPr>
      </w:pPr>
    </w:p>
    <w:p w14:paraId="1C40212D" w14:textId="60CA6796" w:rsidR="006B1561" w:rsidRPr="00DE15D3" w:rsidRDefault="5F7319A1" w:rsidP="00A04B8A">
      <w:pPr>
        <w:tabs>
          <w:tab w:val="center" w:pos="4513"/>
        </w:tabs>
        <w:suppressAutoHyphens/>
        <w:jc w:val="center"/>
        <w:rPr>
          <w:rFonts w:cs="Arial"/>
          <w:b/>
          <w:bCs/>
        </w:rPr>
      </w:pPr>
      <w:r w:rsidRPr="23E51FCE">
        <w:rPr>
          <w:rFonts w:cs="Arial"/>
          <w:b/>
          <w:bCs/>
        </w:rPr>
        <w:t xml:space="preserve">ROLE </w:t>
      </w:r>
      <w:r w:rsidR="006B1561" w:rsidRPr="23E51FCE">
        <w:rPr>
          <w:rFonts w:cs="Arial"/>
          <w:b/>
          <w:bCs/>
        </w:rPr>
        <w:t>DESCRIPTION &amp; PERSON SPECIFICATION</w:t>
      </w:r>
    </w:p>
    <w:p w14:paraId="634587D9" w14:textId="77777777" w:rsidR="00FD2F82" w:rsidRPr="00DE15D3" w:rsidRDefault="00FD2F82" w:rsidP="00A04B8A">
      <w:pPr>
        <w:tabs>
          <w:tab w:val="left" w:pos="1800"/>
          <w:tab w:val="left" w:pos="7350"/>
        </w:tabs>
        <w:suppressAutoHyphens/>
        <w:jc w:val="both"/>
        <w:rPr>
          <w:rFonts w:cs="Arial"/>
          <w:highlight w:val="yellow"/>
        </w:rPr>
      </w:pPr>
    </w:p>
    <w:p w14:paraId="7D797B20" w14:textId="743F81BF" w:rsidR="006B1561" w:rsidRPr="00DE15D3" w:rsidRDefault="006B1561" w:rsidP="00A04B8A">
      <w:pPr>
        <w:tabs>
          <w:tab w:val="left" w:pos="567"/>
          <w:tab w:val="left" w:pos="1800"/>
          <w:tab w:val="left" w:pos="7350"/>
        </w:tabs>
        <w:suppressAutoHyphens/>
        <w:jc w:val="both"/>
        <w:rPr>
          <w:rFonts w:cs="Arial"/>
        </w:rPr>
      </w:pPr>
      <w:r w:rsidRPr="23E51FCE">
        <w:rPr>
          <w:rFonts w:cs="Arial"/>
          <w:b/>
          <w:bCs/>
        </w:rPr>
        <w:t>1.</w:t>
      </w:r>
      <w:r>
        <w:tab/>
      </w:r>
      <w:r w:rsidRPr="23E51FCE">
        <w:rPr>
          <w:rFonts w:cs="Arial"/>
          <w:b/>
          <w:bCs/>
        </w:rPr>
        <w:t xml:space="preserve"> </w:t>
      </w:r>
      <w:r w:rsidR="624B63CA" w:rsidRPr="23E51FCE">
        <w:rPr>
          <w:rFonts w:cs="Arial"/>
          <w:b/>
          <w:bCs/>
        </w:rPr>
        <w:t xml:space="preserve">ROLE </w:t>
      </w:r>
      <w:r w:rsidRPr="23E51FCE">
        <w:rPr>
          <w:rFonts w:cs="Arial"/>
          <w:b/>
          <w:bCs/>
        </w:rPr>
        <w:t>INFORMATION</w:t>
      </w:r>
    </w:p>
    <w:p w14:paraId="38757F06" w14:textId="77777777" w:rsidR="006B1561" w:rsidRPr="00DE15D3" w:rsidRDefault="006B1561" w:rsidP="00A04B8A">
      <w:pPr>
        <w:tabs>
          <w:tab w:val="left" w:pos="-1440"/>
          <w:tab w:val="left" w:pos="-720"/>
          <w:tab w:val="left" w:pos="1800"/>
          <w:tab w:val="left" w:pos="7350"/>
        </w:tabs>
        <w:suppressAutoHyphens/>
        <w:jc w:val="both"/>
        <w:rPr>
          <w:rFonts w:cs="Arial"/>
          <w:b/>
        </w:rPr>
      </w:pPr>
    </w:p>
    <w:p w14:paraId="0E96E186" w14:textId="68E11D42" w:rsidR="006B1561" w:rsidRPr="00DE15D3" w:rsidRDefault="006B1561" w:rsidP="00A04B8A">
      <w:pPr>
        <w:tabs>
          <w:tab w:val="left" w:pos="567"/>
          <w:tab w:val="left" w:pos="2268"/>
        </w:tabs>
        <w:jc w:val="both"/>
        <w:rPr>
          <w:rFonts w:cs="Arial"/>
        </w:rPr>
      </w:pPr>
      <w:r w:rsidRPr="00DE15D3">
        <w:rPr>
          <w:rFonts w:cs="Arial"/>
        </w:rPr>
        <w:t xml:space="preserve">Post Title: </w:t>
      </w:r>
      <w:r w:rsidR="000A0205" w:rsidRPr="00DE15D3">
        <w:rPr>
          <w:rFonts w:cs="Arial"/>
        </w:rPr>
        <w:t xml:space="preserve">            </w:t>
      </w:r>
      <w:r w:rsidR="005B04E8">
        <w:rPr>
          <w:rFonts w:cs="Arial"/>
          <w:b/>
        </w:rPr>
        <w:t>External Examiner</w:t>
      </w:r>
    </w:p>
    <w:p w14:paraId="4D568B13" w14:textId="3E3F5681" w:rsidR="006B1561" w:rsidRPr="00DE15D3" w:rsidRDefault="006B1561" w:rsidP="00A04B8A">
      <w:pPr>
        <w:tabs>
          <w:tab w:val="left" w:pos="567"/>
          <w:tab w:val="left" w:pos="1985"/>
          <w:tab w:val="left" w:pos="2268"/>
          <w:tab w:val="left" w:pos="7350"/>
        </w:tabs>
        <w:suppressAutoHyphens/>
        <w:ind w:left="2160" w:hanging="2160"/>
        <w:jc w:val="both"/>
        <w:rPr>
          <w:rFonts w:cs="Arial"/>
          <w:b/>
          <w:bCs/>
        </w:rPr>
      </w:pPr>
    </w:p>
    <w:p w14:paraId="1569D567" w14:textId="05EF187A" w:rsidR="006B1561" w:rsidRPr="00DE15D3" w:rsidRDefault="006B1561" w:rsidP="00A04B8A">
      <w:pPr>
        <w:tabs>
          <w:tab w:val="left" w:pos="-1440"/>
          <w:tab w:val="left" w:pos="-720"/>
          <w:tab w:val="left" w:pos="567"/>
          <w:tab w:val="left" w:pos="2268"/>
          <w:tab w:val="left" w:pos="7350"/>
        </w:tabs>
        <w:suppressAutoHyphens/>
        <w:jc w:val="both"/>
        <w:rPr>
          <w:rFonts w:cs="Arial"/>
          <w:b/>
        </w:rPr>
      </w:pPr>
    </w:p>
    <w:p w14:paraId="182C9282" w14:textId="32A6A387" w:rsidR="006B1561" w:rsidRPr="00DE15D3" w:rsidRDefault="006B1561" w:rsidP="00A04B8A">
      <w:pPr>
        <w:tabs>
          <w:tab w:val="left" w:pos="128"/>
          <w:tab w:val="left" w:pos="567"/>
          <w:tab w:val="left" w:pos="1788"/>
        </w:tabs>
        <w:suppressAutoHyphens/>
        <w:ind w:left="848" w:hanging="848"/>
        <w:jc w:val="both"/>
        <w:rPr>
          <w:rFonts w:cs="Arial"/>
          <w:b/>
          <w:bCs/>
        </w:rPr>
      </w:pPr>
      <w:r w:rsidRPr="23E51FCE">
        <w:rPr>
          <w:rFonts w:cs="Arial"/>
          <w:b/>
          <w:bCs/>
        </w:rPr>
        <w:t>2.</w:t>
      </w:r>
      <w:r>
        <w:tab/>
      </w:r>
      <w:r w:rsidR="372163D0" w:rsidRPr="23E51FCE">
        <w:rPr>
          <w:rFonts w:cs="Arial"/>
          <w:b/>
          <w:bCs/>
        </w:rPr>
        <w:t xml:space="preserve">ROLE </w:t>
      </w:r>
      <w:r w:rsidRPr="23E51FCE">
        <w:rPr>
          <w:rFonts w:cs="Arial"/>
          <w:b/>
          <w:bCs/>
        </w:rPr>
        <w:t>DESCRIPTION</w:t>
      </w:r>
    </w:p>
    <w:p w14:paraId="00FD40A6" w14:textId="77777777" w:rsidR="006B1561" w:rsidRPr="00DE15D3" w:rsidRDefault="006B1561" w:rsidP="00A04B8A">
      <w:pPr>
        <w:tabs>
          <w:tab w:val="left" w:pos="-1440"/>
          <w:tab w:val="left" w:pos="-720"/>
          <w:tab w:val="left" w:pos="128"/>
          <w:tab w:val="left" w:pos="848"/>
          <w:tab w:val="left" w:pos="1788"/>
        </w:tabs>
        <w:suppressAutoHyphens/>
        <w:jc w:val="both"/>
        <w:rPr>
          <w:rFonts w:cs="Arial"/>
          <w:b/>
        </w:rPr>
      </w:pPr>
    </w:p>
    <w:p w14:paraId="0EA5D55B" w14:textId="77777777" w:rsidR="006B1561" w:rsidRPr="00DE15D3" w:rsidRDefault="006B1561" w:rsidP="00A04B8A">
      <w:pPr>
        <w:tabs>
          <w:tab w:val="left" w:pos="128"/>
          <w:tab w:val="left" w:pos="567"/>
          <w:tab w:val="left" w:pos="1788"/>
        </w:tabs>
        <w:suppressAutoHyphens/>
        <w:ind w:left="567" w:hanging="567"/>
        <w:jc w:val="both"/>
        <w:rPr>
          <w:rFonts w:cs="Arial"/>
          <w:b/>
          <w:bCs/>
        </w:rPr>
      </w:pPr>
      <w:r w:rsidRPr="146388B4">
        <w:rPr>
          <w:rFonts w:cs="Arial"/>
          <w:b/>
          <w:bCs/>
        </w:rPr>
        <w:t>.1</w:t>
      </w:r>
      <w:r w:rsidRPr="00DE15D3">
        <w:rPr>
          <w:rFonts w:cs="Arial"/>
          <w:b/>
        </w:rPr>
        <w:tab/>
      </w:r>
      <w:r w:rsidRPr="146388B4">
        <w:rPr>
          <w:rFonts w:cs="Arial"/>
          <w:b/>
          <w:bCs/>
        </w:rPr>
        <w:t>Purpose</w:t>
      </w:r>
    </w:p>
    <w:p w14:paraId="0AF6CE9E" w14:textId="77777777" w:rsidR="006B1561" w:rsidRPr="00DE15D3" w:rsidRDefault="006B1561" w:rsidP="00A04B8A">
      <w:pPr>
        <w:tabs>
          <w:tab w:val="left" w:pos="-1440"/>
          <w:tab w:val="left" w:pos="-720"/>
          <w:tab w:val="left" w:pos="128"/>
          <w:tab w:val="left" w:pos="567"/>
          <w:tab w:val="left" w:pos="1788"/>
        </w:tabs>
        <w:suppressAutoHyphens/>
        <w:ind w:left="567" w:hanging="567"/>
        <w:jc w:val="both"/>
        <w:rPr>
          <w:rFonts w:cs="Arial"/>
          <w:b/>
        </w:rPr>
      </w:pPr>
    </w:p>
    <w:p w14:paraId="2F1C57C0" w14:textId="2C6C86F7" w:rsidR="00254FF7" w:rsidRDefault="006D2C2E" w:rsidP="00A04B8A">
      <w:pPr>
        <w:autoSpaceDE w:val="0"/>
        <w:autoSpaceDN w:val="0"/>
        <w:adjustRightInd w:val="0"/>
        <w:jc w:val="both"/>
        <w:rPr>
          <w:rFonts w:cs="Arial"/>
          <w:color w:val="000000"/>
        </w:rPr>
      </w:pPr>
      <w:r w:rsidRPr="7807D19F">
        <w:rPr>
          <w:rFonts w:cs="Arial"/>
          <w:color w:val="000000" w:themeColor="text1"/>
        </w:rPr>
        <w:t>The role of External Examiner is a crucial and central part of the quality assurance and enhancement procedures.</w:t>
      </w:r>
      <w:r w:rsidR="00FA66CE" w:rsidRPr="7807D19F">
        <w:rPr>
          <w:rFonts w:cs="Arial"/>
          <w:color w:val="000000" w:themeColor="text1"/>
        </w:rPr>
        <w:t xml:space="preserve"> The role is </w:t>
      </w:r>
      <w:r w:rsidR="00254FF7" w:rsidRPr="7807D19F">
        <w:rPr>
          <w:rFonts w:cs="Arial"/>
          <w:color w:val="000000" w:themeColor="text1"/>
        </w:rPr>
        <w:t>to ensure that each student is assessed fairly and that the standard of the University’s awards is maintained, in line with principles of academic freedom and lawful expression.</w:t>
      </w:r>
    </w:p>
    <w:p w14:paraId="20989E88" w14:textId="77777777" w:rsidR="00FA66CE" w:rsidRDefault="00FA66CE" w:rsidP="00A04B8A">
      <w:pPr>
        <w:autoSpaceDE w:val="0"/>
        <w:autoSpaceDN w:val="0"/>
        <w:adjustRightInd w:val="0"/>
        <w:jc w:val="both"/>
        <w:rPr>
          <w:rFonts w:cs="Arial"/>
          <w:color w:val="000000"/>
        </w:rPr>
      </w:pPr>
    </w:p>
    <w:p w14:paraId="0A426CA0" w14:textId="491418DF" w:rsidR="00FA66CE" w:rsidRDefault="00FA66CE" w:rsidP="00A04B8A">
      <w:pPr>
        <w:autoSpaceDE w:val="0"/>
        <w:autoSpaceDN w:val="0"/>
        <w:adjustRightInd w:val="0"/>
        <w:jc w:val="both"/>
        <w:rPr>
          <w:rFonts w:cs="Arial"/>
          <w:color w:val="000000"/>
        </w:rPr>
      </w:pPr>
      <w:r w:rsidRPr="3DDCBD39">
        <w:rPr>
          <w:rFonts w:cs="Arial"/>
          <w:color w:val="000000" w:themeColor="text1"/>
        </w:rPr>
        <w:t xml:space="preserve">External Examiners are expected to provide informative comment and recommendation upon </w:t>
      </w:r>
      <w:r w:rsidR="42C5D7C3" w:rsidRPr="3DDCBD39">
        <w:rPr>
          <w:rFonts w:cs="Arial"/>
          <w:color w:val="000000" w:themeColor="text1"/>
        </w:rPr>
        <w:t>whether</w:t>
      </w:r>
      <w:r w:rsidRPr="3DDCBD39">
        <w:rPr>
          <w:rFonts w:cs="Arial"/>
          <w:color w:val="000000" w:themeColor="text1"/>
        </w:rPr>
        <w:t xml:space="preserve">: </w:t>
      </w:r>
    </w:p>
    <w:p w14:paraId="54D82020" w14:textId="6B3C18BB" w:rsidR="00FA66CE" w:rsidRPr="00FA66CE" w:rsidRDefault="00FA66CE" w:rsidP="00A04B8A">
      <w:pPr>
        <w:pStyle w:val="ListParagraph"/>
        <w:numPr>
          <w:ilvl w:val="0"/>
          <w:numId w:val="21"/>
        </w:numPr>
        <w:autoSpaceDE w:val="0"/>
        <w:autoSpaceDN w:val="0"/>
        <w:adjustRightInd w:val="0"/>
        <w:jc w:val="both"/>
        <w:rPr>
          <w:rFonts w:cs="Arial"/>
          <w:color w:val="000000"/>
        </w:rPr>
      </w:pPr>
      <w:r w:rsidRPr="00FA66CE">
        <w:rPr>
          <w:rFonts w:cs="Arial"/>
          <w:color w:val="000000"/>
        </w:rPr>
        <w:t xml:space="preserve">the institution is maintaining the threshold academic standards set for its awards in accordance with the framework for Higher Education Qualifications and applicable subject benchmark </w:t>
      </w:r>
      <w:proofErr w:type="gramStart"/>
      <w:r w:rsidRPr="00FA66CE">
        <w:rPr>
          <w:rFonts w:cs="Arial"/>
          <w:color w:val="000000"/>
        </w:rPr>
        <w:t>statements;</w:t>
      </w:r>
      <w:proofErr w:type="gramEnd"/>
    </w:p>
    <w:p w14:paraId="02555A86" w14:textId="6932EED2" w:rsidR="00FA66CE" w:rsidRPr="00FA66CE" w:rsidRDefault="00FA66CE" w:rsidP="00A04B8A">
      <w:pPr>
        <w:pStyle w:val="ListParagraph"/>
        <w:numPr>
          <w:ilvl w:val="0"/>
          <w:numId w:val="21"/>
        </w:numPr>
        <w:autoSpaceDE w:val="0"/>
        <w:autoSpaceDN w:val="0"/>
        <w:adjustRightInd w:val="0"/>
        <w:jc w:val="both"/>
        <w:rPr>
          <w:rFonts w:cs="Arial"/>
          <w:color w:val="000000"/>
        </w:rPr>
      </w:pPr>
      <w:r w:rsidRPr="00FA66CE">
        <w:rPr>
          <w:rFonts w:cs="Arial"/>
          <w:color w:val="000000"/>
        </w:rPr>
        <w:t xml:space="preserve">the assessment processes measure student achievement rigorously and fairly against the intended outcomes of the course(s) and is conducted in line with the institution’s policies and </w:t>
      </w:r>
      <w:proofErr w:type="gramStart"/>
      <w:r w:rsidRPr="00FA66CE">
        <w:rPr>
          <w:rFonts w:cs="Arial"/>
          <w:color w:val="000000"/>
        </w:rPr>
        <w:t>regulations;</w:t>
      </w:r>
      <w:proofErr w:type="gramEnd"/>
    </w:p>
    <w:p w14:paraId="1F7E7390" w14:textId="4828F53C" w:rsidR="00FA66CE" w:rsidRPr="008B70FA" w:rsidRDefault="00FA66CE" w:rsidP="00A04B8A">
      <w:pPr>
        <w:pStyle w:val="ListParagraph"/>
        <w:numPr>
          <w:ilvl w:val="0"/>
          <w:numId w:val="21"/>
        </w:numPr>
        <w:autoSpaceDE w:val="0"/>
        <w:autoSpaceDN w:val="0"/>
        <w:adjustRightInd w:val="0"/>
        <w:jc w:val="both"/>
        <w:rPr>
          <w:rFonts w:cs="Arial"/>
          <w:color w:val="000000"/>
        </w:rPr>
      </w:pPr>
      <w:r w:rsidRPr="008B70FA">
        <w:rPr>
          <w:rFonts w:cs="Arial"/>
          <w:color w:val="000000"/>
        </w:rPr>
        <w:t>the academic standards and achievements of students are comparable with those in other UK higher education institutions of which the external examiners have experience.</w:t>
      </w:r>
    </w:p>
    <w:p w14:paraId="3A288C93" w14:textId="77777777" w:rsidR="008B70FA" w:rsidRDefault="008B70FA" w:rsidP="00A04B8A">
      <w:pPr>
        <w:autoSpaceDE w:val="0"/>
        <w:autoSpaceDN w:val="0"/>
        <w:adjustRightInd w:val="0"/>
        <w:jc w:val="both"/>
        <w:rPr>
          <w:rFonts w:cs="Arial"/>
          <w:color w:val="000000"/>
        </w:rPr>
      </w:pPr>
    </w:p>
    <w:p w14:paraId="51242D96" w14:textId="4D9076C0" w:rsidR="00FA66CE" w:rsidRPr="00FA66CE" w:rsidRDefault="00FA66CE" w:rsidP="00A04B8A">
      <w:pPr>
        <w:autoSpaceDE w:val="0"/>
        <w:autoSpaceDN w:val="0"/>
        <w:adjustRightInd w:val="0"/>
        <w:jc w:val="both"/>
        <w:rPr>
          <w:rFonts w:cs="Arial"/>
          <w:color w:val="000000"/>
        </w:rPr>
      </w:pPr>
      <w:r w:rsidRPr="00FA66CE">
        <w:rPr>
          <w:rFonts w:cs="Arial"/>
          <w:color w:val="000000"/>
        </w:rPr>
        <w:t>External examiners are also expected to provide informative comments and recommendations on:</w:t>
      </w:r>
    </w:p>
    <w:p w14:paraId="73F5AEE7" w14:textId="4629501A" w:rsidR="00FA66CE" w:rsidRPr="008B70FA" w:rsidRDefault="00FA66CE" w:rsidP="00A04B8A">
      <w:pPr>
        <w:pStyle w:val="ListParagraph"/>
        <w:numPr>
          <w:ilvl w:val="0"/>
          <w:numId w:val="22"/>
        </w:numPr>
        <w:autoSpaceDE w:val="0"/>
        <w:autoSpaceDN w:val="0"/>
        <w:adjustRightInd w:val="0"/>
        <w:jc w:val="both"/>
        <w:rPr>
          <w:rFonts w:cs="Arial"/>
          <w:color w:val="000000"/>
        </w:rPr>
      </w:pPr>
      <w:r w:rsidRPr="008B70FA">
        <w:rPr>
          <w:rFonts w:cs="Arial"/>
          <w:color w:val="000000"/>
        </w:rPr>
        <w:t xml:space="preserve">good practice and innovation relating to learning, teaching and assessment observed by the external </w:t>
      </w:r>
      <w:proofErr w:type="gramStart"/>
      <w:r w:rsidRPr="008B70FA">
        <w:rPr>
          <w:rFonts w:cs="Arial"/>
          <w:color w:val="000000"/>
        </w:rPr>
        <w:t>examiner;</w:t>
      </w:r>
      <w:proofErr w:type="gramEnd"/>
    </w:p>
    <w:p w14:paraId="5EF2EE43" w14:textId="15BBE9F5" w:rsidR="00FA66CE" w:rsidRPr="008B70FA" w:rsidRDefault="00FA66CE" w:rsidP="00A04B8A">
      <w:pPr>
        <w:pStyle w:val="ListParagraph"/>
        <w:numPr>
          <w:ilvl w:val="0"/>
          <w:numId w:val="22"/>
        </w:numPr>
        <w:autoSpaceDE w:val="0"/>
        <w:autoSpaceDN w:val="0"/>
        <w:adjustRightInd w:val="0"/>
        <w:jc w:val="both"/>
        <w:rPr>
          <w:rFonts w:cs="Arial"/>
          <w:color w:val="000000"/>
        </w:rPr>
      </w:pPr>
      <w:r w:rsidRPr="008B70FA">
        <w:rPr>
          <w:rFonts w:cs="Arial"/>
          <w:color w:val="000000"/>
        </w:rPr>
        <w:t>opportunities to enhance the quality of the learning opportunities provided to students</w:t>
      </w:r>
    </w:p>
    <w:p w14:paraId="60AF4EFE" w14:textId="77777777" w:rsidR="00350D3A" w:rsidRDefault="00350D3A" w:rsidP="00A04B8A">
      <w:pPr>
        <w:autoSpaceDE w:val="0"/>
        <w:autoSpaceDN w:val="0"/>
        <w:adjustRightInd w:val="0"/>
        <w:jc w:val="both"/>
        <w:rPr>
          <w:rFonts w:cs="Arial"/>
          <w:color w:val="000000"/>
        </w:rPr>
      </w:pPr>
    </w:p>
    <w:p w14:paraId="132A6E59" w14:textId="4C1BD1CB" w:rsidR="00350D3A" w:rsidRPr="00DE15D3" w:rsidRDefault="00350D3A" w:rsidP="00A04B8A">
      <w:pPr>
        <w:autoSpaceDE w:val="0"/>
        <w:autoSpaceDN w:val="0"/>
        <w:adjustRightInd w:val="0"/>
        <w:jc w:val="both"/>
        <w:rPr>
          <w:rFonts w:cs="Arial"/>
          <w:lang w:val="en"/>
        </w:rPr>
      </w:pPr>
      <w:r>
        <w:rPr>
          <w:rFonts w:cs="Arial"/>
          <w:color w:val="000000"/>
        </w:rPr>
        <w:t>An appointment is normally for four years, with a possible extension of one year.</w:t>
      </w:r>
    </w:p>
    <w:p w14:paraId="1555D5FC" w14:textId="77777777" w:rsidR="00740418" w:rsidRPr="00DE15D3" w:rsidRDefault="00740418" w:rsidP="00A04B8A">
      <w:pPr>
        <w:jc w:val="both"/>
        <w:rPr>
          <w:rFonts w:cs="Arial"/>
        </w:rPr>
      </w:pPr>
    </w:p>
    <w:p w14:paraId="18FEE942" w14:textId="77777777" w:rsidR="006B1561" w:rsidRPr="00DE15D3" w:rsidRDefault="009F7926" w:rsidP="00A04B8A">
      <w:pPr>
        <w:tabs>
          <w:tab w:val="left" w:pos="-1440"/>
          <w:tab w:val="left" w:pos="-720"/>
          <w:tab w:val="left" w:pos="128"/>
          <w:tab w:val="left" w:pos="567"/>
          <w:tab w:val="left" w:pos="848"/>
          <w:tab w:val="left" w:pos="1788"/>
        </w:tabs>
        <w:suppressAutoHyphens/>
        <w:jc w:val="both"/>
        <w:rPr>
          <w:rFonts w:cs="Arial"/>
          <w:b/>
        </w:rPr>
      </w:pPr>
      <w:r w:rsidRPr="00DE15D3">
        <w:rPr>
          <w:rFonts w:cs="Arial"/>
          <w:b/>
        </w:rPr>
        <w:tab/>
      </w:r>
      <w:r w:rsidR="006B1561" w:rsidRPr="00DE15D3">
        <w:rPr>
          <w:rFonts w:cs="Arial"/>
          <w:b/>
        </w:rPr>
        <w:t>.2</w:t>
      </w:r>
      <w:r w:rsidR="006B1561" w:rsidRPr="00DE15D3">
        <w:rPr>
          <w:rFonts w:cs="Arial"/>
          <w:b/>
        </w:rPr>
        <w:tab/>
        <w:t>Main Duties and Responsibilities</w:t>
      </w:r>
    </w:p>
    <w:p w14:paraId="0647521C" w14:textId="77777777" w:rsidR="00294709" w:rsidRPr="00DE15D3" w:rsidRDefault="00294709" w:rsidP="00A04B8A">
      <w:pPr>
        <w:tabs>
          <w:tab w:val="left" w:pos="-1440"/>
          <w:tab w:val="left" w:pos="-720"/>
          <w:tab w:val="left" w:pos="128"/>
          <w:tab w:val="left" w:pos="567"/>
          <w:tab w:val="left" w:pos="848"/>
          <w:tab w:val="left" w:pos="1788"/>
        </w:tabs>
        <w:suppressAutoHyphens/>
        <w:jc w:val="both"/>
        <w:rPr>
          <w:rFonts w:cs="Arial"/>
          <w:b/>
        </w:rPr>
      </w:pPr>
    </w:p>
    <w:p w14:paraId="56A13E54" w14:textId="20A28CAD" w:rsidR="009C4EA2" w:rsidRDefault="009C4EA2" w:rsidP="00A04B8A">
      <w:pPr>
        <w:tabs>
          <w:tab w:val="left" w:pos="-1440"/>
          <w:tab w:val="left" w:pos="-720"/>
        </w:tabs>
        <w:suppressAutoHyphens/>
        <w:jc w:val="both"/>
        <w:rPr>
          <w:rFonts w:cs="Arial"/>
        </w:rPr>
      </w:pPr>
      <w:r w:rsidRPr="009C4EA2">
        <w:rPr>
          <w:rFonts w:cs="Arial"/>
        </w:rPr>
        <w:t>T</w:t>
      </w:r>
      <w:r>
        <w:rPr>
          <w:rFonts w:cs="Arial"/>
        </w:rPr>
        <w:t xml:space="preserve">he duties and responsibilities of </w:t>
      </w:r>
      <w:r w:rsidRPr="009C4EA2">
        <w:rPr>
          <w:rFonts w:cs="Arial"/>
        </w:rPr>
        <w:t>External Examiners appointed by the University</w:t>
      </w:r>
      <w:r>
        <w:rPr>
          <w:rFonts w:cs="Arial"/>
        </w:rPr>
        <w:t xml:space="preserve"> are as below:</w:t>
      </w:r>
    </w:p>
    <w:p w14:paraId="7C020189" w14:textId="77777777" w:rsidR="009C4EA2" w:rsidRPr="009C4EA2" w:rsidRDefault="009C4EA2" w:rsidP="00A04B8A">
      <w:pPr>
        <w:tabs>
          <w:tab w:val="left" w:pos="-1440"/>
          <w:tab w:val="left" w:pos="-720"/>
        </w:tabs>
        <w:suppressAutoHyphens/>
        <w:jc w:val="both"/>
        <w:rPr>
          <w:rFonts w:cs="Arial"/>
        </w:rPr>
      </w:pPr>
    </w:p>
    <w:p w14:paraId="02E1038C" w14:textId="7CF7E390" w:rsidR="009C4EA2" w:rsidRPr="009C4EA2" w:rsidRDefault="009C4EA2" w:rsidP="00A04B8A">
      <w:pPr>
        <w:pStyle w:val="ListParagraph"/>
        <w:numPr>
          <w:ilvl w:val="0"/>
          <w:numId w:val="24"/>
        </w:numPr>
        <w:suppressAutoHyphens/>
        <w:jc w:val="both"/>
        <w:rPr>
          <w:rFonts w:cs="Arial"/>
        </w:rPr>
      </w:pPr>
      <w:r w:rsidRPr="3DDCBD39">
        <w:rPr>
          <w:rFonts w:cs="Arial"/>
        </w:rPr>
        <w:t xml:space="preserve">To judge each student impartially </w:t>
      </w:r>
      <w:r w:rsidR="71A5D1ED" w:rsidRPr="3DDCBD39">
        <w:rPr>
          <w:rFonts w:cs="Arial"/>
        </w:rPr>
        <w:t>based on</w:t>
      </w:r>
      <w:r w:rsidRPr="3DDCBD39">
        <w:rPr>
          <w:rFonts w:cs="Arial"/>
        </w:rPr>
        <w:t xml:space="preserve"> the work submitted for assessment, without being influenced by previous association with the course, the staff, or any of the </w:t>
      </w:r>
      <w:proofErr w:type="gramStart"/>
      <w:r w:rsidRPr="3DDCBD39">
        <w:rPr>
          <w:rFonts w:cs="Arial"/>
        </w:rPr>
        <w:t>students;</w:t>
      </w:r>
      <w:proofErr w:type="gramEnd"/>
    </w:p>
    <w:p w14:paraId="0D51BBF9" w14:textId="3E5DE530" w:rsidR="009C4EA2" w:rsidRPr="009C4EA2" w:rsidRDefault="009C4EA2" w:rsidP="00A04B8A">
      <w:pPr>
        <w:pStyle w:val="ListParagraph"/>
        <w:numPr>
          <w:ilvl w:val="0"/>
          <w:numId w:val="24"/>
        </w:numPr>
        <w:tabs>
          <w:tab w:val="left" w:pos="-1440"/>
          <w:tab w:val="left" w:pos="-720"/>
        </w:tabs>
        <w:suppressAutoHyphens/>
        <w:jc w:val="both"/>
        <w:rPr>
          <w:rFonts w:cs="Arial"/>
        </w:rPr>
      </w:pPr>
      <w:r>
        <w:rPr>
          <w:rFonts w:cs="Arial"/>
        </w:rPr>
        <w:t>T</w:t>
      </w:r>
      <w:r w:rsidRPr="009C4EA2">
        <w:rPr>
          <w:rFonts w:cs="Arial"/>
        </w:rPr>
        <w:t xml:space="preserve">o compare the performance of students with that of their peers on comparable courses in other institutions of higher education in the United </w:t>
      </w:r>
      <w:proofErr w:type="gramStart"/>
      <w:r w:rsidRPr="009C4EA2">
        <w:rPr>
          <w:rFonts w:cs="Arial"/>
        </w:rPr>
        <w:t>Kingdom;</w:t>
      </w:r>
      <w:proofErr w:type="gramEnd"/>
    </w:p>
    <w:p w14:paraId="13A4F616" w14:textId="1B86025A" w:rsidR="009C4EA2" w:rsidRPr="009C4EA2" w:rsidRDefault="009C4EA2" w:rsidP="00A04B8A">
      <w:pPr>
        <w:pStyle w:val="ListParagraph"/>
        <w:numPr>
          <w:ilvl w:val="0"/>
          <w:numId w:val="24"/>
        </w:numPr>
        <w:tabs>
          <w:tab w:val="left" w:pos="-1440"/>
          <w:tab w:val="left" w:pos="-720"/>
        </w:tabs>
        <w:suppressAutoHyphens/>
        <w:jc w:val="both"/>
        <w:rPr>
          <w:rFonts w:cs="Arial"/>
        </w:rPr>
      </w:pPr>
      <w:r>
        <w:rPr>
          <w:rFonts w:cs="Arial"/>
        </w:rPr>
        <w:t xml:space="preserve">To </w:t>
      </w:r>
      <w:r w:rsidRPr="009C4EA2">
        <w:rPr>
          <w:rFonts w:cs="Arial"/>
        </w:rPr>
        <w:t>approve the form and content of the proposed examination papers and coursework assignments, and sample any assessment that counts towards any particular award, in order to ensure that each candidate will be assessed fairly in relation to the course syllabus and Regulations and in such a way that the External Examiner(s) will be able to judge whether each student has fulfilled the intended learning outcomes of the course and reached the required standard;</w:t>
      </w:r>
    </w:p>
    <w:p w14:paraId="3A815E0F" w14:textId="330CEF31" w:rsidR="009C4EA2" w:rsidRPr="009C4EA2" w:rsidRDefault="009C4EA2" w:rsidP="00A04B8A">
      <w:pPr>
        <w:pStyle w:val="ListParagraph"/>
        <w:numPr>
          <w:ilvl w:val="0"/>
          <w:numId w:val="24"/>
        </w:numPr>
        <w:tabs>
          <w:tab w:val="left" w:pos="-1440"/>
          <w:tab w:val="left" w:pos="-720"/>
        </w:tabs>
        <w:suppressAutoHyphens/>
        <w:jc w:val="both"/>
        <w:rPr>
          <w:rFonts w:cs="Arial"/>
        </w:rPr>
      </w:pPr>
      <w:r>
        <w:rPr>
          <w:rFonts w:cs="Arial"/>
        </w:rPr>
        <w:t xml:space="preserve">To </w:t>
      </w:r>
      <w:r w:rsidRPr="009C4EA2">
        <w:rPr>
          <w:rFonts w:cs="Arial"/>
        </w:rPr>
        <w:t>be consulted about, and agree to, any proposed changes to the assessment Regulations which will directly affect students currently on the course</w:t>
      </w:r>
      <w:r>
        <w:rPr>
          <w:rFonts w:cs="Arial"/>
        </w:rPr>
        <w:t>.</w:t>
      </w:r>
    </w:p>
    <w:p w14:paraId="10023943" w14:textId="68616F4C" w:rsidR="009C4EA2" w:rsidRPr="009C4EA2" w:rsidRDefault="009C4EA2" w:rsidP="00A04B8A">
      <w:pPr>
        <w:pStyle w:val="ListParagraph"/>
        <w:numPr>
          <w:ilvl w:val="0"/>
          <w:numId w:val="24"/>
        </w:numPr>
        <w:tabs>
          <w:tab w:val="left" w:pos="-1440"/>
          <w:tab w:val="left" w:pos="-720"/>
        </w:tabs>
        <w:suppressAutoHyphens/>
        <w:jc w:val="both"/>
        <w:rPr>
          <w:rFonts w:cs="Arial"/>
        </w:rPr>
      </w:pPr>
      <w:r>
        <w:rPr>
          <w:rFonts w:cs="Arial"/>
        </w:rPr>
        <w:lastRenderedPageBreak/>
        <w:t xml:space="preserve">To </w:t>
      </w:r>
      <w:r w:rsidRPr="009C4EA2">
        <w:rPr>
          <w:rFonts w:cs="Arial"/>
        </w:rPr>
        <w:t>attend Board of Examiners meetings as are prescribed</w:t>
      </w:r>
      <w:r>
        <w:rPr>
          <w:rFonts w:cs="Arial"/>
        </w:rPr>
        <w:t>.</w:t>
      </w:r>
    </w:p>
    <w:p w14:paraId="405B6601" w14:textId="79D10B0F" w:rsidR="009C4EA2" w:rsidRPr="009C4EA2" w:rsidRDefault="009C4EA2" w:rsidP="00A04B8A">
      <w:pPr>
        <w:pStyle w:val="ListParagraph"/>
        <w:numPr>
          <w:ilvl w:val="0"/>
          <w:numId w:val="24"/>
        </w:numPr>
        <w:tabs>
          <w:tab w:val="left" w:pos="-1440"/>
          <w:tab w:val="left" w:pos="-720"/>
        </w:tabs>
        <w:suppressAutoHyphens/>
        <w:jc w:val="both"/>
        <w:rPr>
          <w:rFonts w:cs="Arial"/>
        </w:rPr>
      </w:pPr>
      <w:r>
        <w:rPr>
          <w:rFonts w:cs="Arial"/>
        </w:rPr>
        <w:t xml:space="preserve">To </w:t>
      </w:r>
      <w:r w:rsidRPr="009C4EA2">
        <w:rPr>
          <w:rFonts w:cs="Arial"/>
        </w:rPr>
        <w:t>have the right to see all the work of all the candidates to ensure that each candidate is fairly placed in relation to the whole of the cohort</w:t>
      </w:r>
      <w:r>
        <w:rPr>
          <w:rFonts w:cs="Arial"/>
        </w:rPr>
        <w:t>.</w:t>
      </w:r>
    </w:p>
    <w:p w14:paraId="0D6503B7" w14:textId="361303DF" w:rsidR="009C4EA2" w:rsidRPr="009C4EA2" w:rsidRDefault="009C4EA2" w:rsidP="00A04B8A">
      <w:pPr>
        <w:pStyle w:val="ListParagraph"/>
        <w:numPr>
          <w:ilvl w:val="0"/>
          <w:numId w:val="24"/>
        </w:numPr>
        <w:tabs>
          <w:tab w:val="left" w:pos="-1440"/>
          <w:tab w:val="left" w:pos="-720"/>
        </w:tabs>
        <w:suppressAutoHyphens/>
        <w:jc w:val="both"/>
        <w:rPr>
          <w:rFonts w:cs="Arial"/>
        </w:rPr>
      </w:pPr>
      <w:r>
        <w:rPr>
          <w:rFonts w:cs="Arial"/>
        </w:rPr>
        <w:t xml:space="preserve">To </w:t>
      </w:r>
      <w:r w:rsidRPr="009C4EA2">
        <w:rPr>
          <w:rFonts w:cs="Arial"/>
        </w:rPr>
        <w:t>have the right to moderate the marks awarded by the internal examiners</w:t>
      </w:r>
      <w:r>
        <w:rPr>
          <w:rFonts w:cs="Arial"/>
        </w:rPr>
        <w:t>.</w:t>
      </w:r>
    </w:p>
    <w:p w14:paraId="774C44AA" w14:textId="1510488B" w:rsidR="009C4EA2" w:rsidRPr="009C4EA2" w:rsidRDefault="009C4EA2" w:rsidP="00A04B8A">
      <w:pPr>
        <w:pStyle w:val="ListParagraph"/>
        <w:numPr>
          <w:ilvl w:val="0"/>
          <w:numId w:val="24"/>
        </w:numPr>
        <w:tabs>
          <w:tab w:val="left" w:pos="-1440"/>
          <w:tab w:val="left" w:pos="-720"/>
        </w:tabs>
        <w:suppressAutoHyphens/>
        <w:jc w:val="both"/>
        <w:rPr>
          <w:rFonts w:cs="Arial"/>
        </w:rPr>
      </w:pPr>
      <w:r>
        <w:rPr>
          <w:rFonts w:cs="Arial"/>
        </w:rPr>
        <w:t xml:space="preserve">To </w:t>
      </w:r>
      <w:r w:rsidRPr="009C4EA2">
        <w:rPr>
          <w:rFonts w:cs="Arial"/>
        </w:rPr>
        <w:t>ensure that the assessments are conducted in accordance with the University's Academic Regulations and the relevant course regulations</w:t>
      </w:r>
      <w:r>
        <w:rPr>
          <w:rFonts w:cs="Arial"/>
        </w:rPr>
        <w:t>.</w:t>
      </w:r>
    </w:p>
    <w:p w14:paraId="43F32F02" w14:textId="1172134A" w:rsidR="009C4EA2" w:rsidRPr="009C4EA2" w:rsidRDefault="009C4EA2" w:rsidP="00A04B8A">
      <w:pPr>
        <w:pStyle w:val="ListParagraph"/>
        <w:numPr>
          <w:ilvl w:val="0"/>
          <w:numId w:val="24"/>
        </w:numPr>
        <w:tabs>
          <w:tab w:val="left" w:pos="-1440"/>
          <w:tab w:val="left" w:pos="-720"/>
        </w:tabs>
        <w:suppressAutoHyphens/>
        <w:jc w:val="both"/>
        <w:rPr>
          <w:rFonts w:cs="Arial"/>
        </w:rPr>
      </w:pPr>
      <w:r>
        <w:rPr>
          <w:rFonts w:cs="Arial"/>
        </w:rPr>
        <w:t>To e</w:t>
      </w:r>
      <w:r w:rsidRPr="009C4EA2">
        <w:rPr>
          <w:rFonts w:cs="Arial"/>
        </w:rPr>
        <w:t>ndorse the outcomes of the assessment process they have been appointed to oversee</w:t>
      </w:r>
      <w:r>
        <w:rPr>
          <w:rFonts w:cs="Arial"/>
        </w:rPr>
        <w:t>.</w:t>
      </w:r>
    </w:p>
    <w:p w14:paraId="635F464D" w14:textId="61287299" w:rsidR="009C4EA2" w:rsidRPr="009C4EA2" w:rsidRDefault="009C4EA2" w:rsidP="00A04B8A">
      <w:pPr>
        <w:pStyle w:val="ListParagraph"/>
        <w:numPr>
          <w:ilvl w:val="0"/>
          <w:numId w:val="24"/>
        </w:numPr>
        <w:tabs>
          <w:tab w:val="left" w:pos="-1440"/>
          <w:tab w:val="left" w:pos="-720"/>
        </w:tabs>
        <w:suppressAutoHyphens/>
        <w:jc w:val="both"/>
        <w:rPr>
          <w:rFonts w:cs="Arial"/>
        </w:rPr>
      </w:pPr>
      <w:r>
        <w:rPr>
          <w:rFonts w:cs="Arial"/>
        </w:rPr>
        <w:t xml:space="preserve">To </w:t>
      </w:r>
      <w:r w:rsidRPr="009C4EA2">
        <w:rPr>
          <w:rFonts w:cs="Arial"/>
        </w:rPr>
        <w:t>participate as required in reviews of decisions about individual students' awards</w:t>
      </w:r>
      <w:r>
        <w:rPr>
          <w:rFonts w:cs="Arial"/>
        </w:rPr>
        <w:t>.</w:t>
      </w:r>
    </w:p>
    <w:p w14:paraId="5918EB5C" w14:textId="2E30CEE9" w:rsidR="009C4EA2" w:rsidRPr="009C4EA2" w:rsidRDefault="009C4EA2" w:rsidP="00A04B8A">
      <w:pPr>
        <w:pStyle w:val="ListParagraph"/>
        <w:numPr>
          <w:ilvl w:val="0"/>
          <w:numId w:val="24"/>
        </w:numPr>
        <w:tabs>
          <w:tab w:val="left" w:pos="-1440"/>
          <w:tab w:val="left" w:pos="-720"/>
        </w:tabs>
        <w:suppressAutoHyphens/>
        <w:jc w:val="both"/>
        <w:rPr>
          <w:rFonts w:cs="Arial"/>
        </w:rPr>
      </w:pPr>
      <w:r>
        <w:rPr>
          <w:rFonts w:cs="Arial"/>
        </w:rPr>
        <w:t xml:space="preserve">To </w:t>
      </w:r>
      <w:r w:rsidRPr="009C4EA2">
        <w:rPr>
          <w:rFonts w:cs="Arial"/>
        </w:rPr>
        <w:t>have access to any candidate or group of candidates to seek their views regarding their experience of the module or course as practicable, in consultation with the Course Director or equivalent</w:t>
      </w:r>
      <w:r>
        <w:rPr>
          <w:rFonts w:cs="Arial"/>
        </w:rPr>
        <w:t>.</w:t>
      </w:r>
    </w:p>
    <w:p w14:paraId="2C0A1E23" w14:textId="49015E3D" w:rsidR="009C4EA2" w:rsidRPr="009C4EA2" w:rsidRDefault="009C4EA2" w:rsidP="00A04B8A">
      <w:pPr>
        <w:pStyle w:val="ListParagraph"/>
        <w:numPr>
          <w:ilvl w:val="0"/>
          <w:numId w:val="24"/>
        </w:numPr>
        <w:tabs>
          <w:tab w:val="left" w:pos="-1440"/>
          <w:tab w:val="left" w:pos="-720"/>
        </w:tabs>
        <w:suppressAutoHyphens/>
        <w:jc w:val="both"/>
        <w:rPr>
          <w:rFonts w:cs="Arial"/>
        </w:rPr>
      </w:pPr>
      <w:r>
        <w:rPr>
          <w:rFonts w:cs="Arial"/>
        </w:rPr>
        <w:t xml:space="preserve">To </w:t>
      </w:r>
      <w:r w:rsidRPr="009C4EA2">
        <w:rPr>
          <w:rFonts w:cs="Arial"/>
        </w:rPr>
        <w:t>report annually to the University on the assessment process as part of the University’s annual quality assurance procedures</w:t>
      </w:r>
      <w:r>
        <w:rPr>
          <w:rFonts w:cs="Arial"/>
        </w:rPr>
        <w:t>.</w:t>
      </w:r>
    </w:p>
    <w:p w14:paraId="57A14243" w14:textId="25457DDC" w:rsidR="00E53B3C" w:rsidRPr="009C4EA2" w:rsidRDefault="009C4EA2" w:rsidP="00A04B8A">
      <w:pPr>
        <w:pStyle w:val="ListParagraph"/>
        <w:numPr>
          <w:ilvl w:val="0"/>
          <w:numId w:val="24"/>
        </w:numPr>
        <w:tabs>
          <w:tab w:val="left" w:pos="-1440"/>
          <w:tab w:val="left" w:pos="-720"/>
        </w:tabs>
        <w:suppressAutoHyphens/>
        <w:jc w:val="both"/>
        <w:rPr>
          <w:rFonts w:cs="Arial"/>
        </w:rPr>
      </w:pPr>
      <w:r>
        <w:rPr>
          <w:rFonts w:cs="Arial"/>
        </w:rPr>
        <w:t xml:space="preserve">To </w:t>
      </w:r>
      <w:r w:rsidRPr="009C4EA2">
        <w:rPr>
          <w:rFonts w:cs="Arial"/>
        </w:rPr>
        <w:t>report to the Vice-Chancellor, as the University's Chief Executive and Chair of Academic Board, on any matters of serious concern arising from the assessments, which put at risk the standard of the University's awards.</w:t>
      </w:r>
    </w:p>
    <w:p w14:paraId="67BBB695" w14:textId="6B64BB2C" w:rsidR="006B1561" w:rsidRDefault="006B1561" w:rsidP="7807D19F">
      <w:pPr>
        <w:tabs>
          <w:tab w:val="left" w:pos="128"/>
          <w:tab w:val="left" w:pos="567"/>
        </w:tabs>
        <w:jc w:val="both"/>
        <w:rPr>
          <w:rFonts w:cs="Arial"/>
        </w:rPr>
      </w:pPr>
    </w:p>
    <w:p w14:paraId="53C10A33" w14:textId="77777777" w:rsidR="00447D4A" w:rsidRPr="00DE15D3" w:rsidRDefault="00447D4A" w:rsidP="00A04B8A">
      <w:pPr>
        <w:tabs>
          <w:tab w:val="left" w:pos="567"/>
        </w:tabs>
        <w:jc w:val="both"/>
        <w:rPr>
          <w:rFonts w:cs="Arial"/>
        </w:rPr>
      </w:pPr>
    </w:p>
    <w:p w14:paraId="2758594F" w14:textId="67E60F47" w:rsidR="006B1561" w:rsidRDefault="006B1561" w:rsidP="00A04B8A">
      <w:pPr>
        <w:pStyle w:val="TOAHeading"/>
        <w:tabs>
          <w:tab w:val="clear" w:pos="9000"/>
          <w:tab w:val="clear" w:pos="9360"/>
          <w:tab w:val="left" w:pos="567"/>
        </w:tabs>
        <w:suppressAutoHyphens w:val="0"/>
        <w:jc w:val="both"/>
        <w:rPr>
          <w:rFonts w:ascii="Arial" w:hAnsi="Arial" w:cs="Arial"/>
          <w:b/>
          <w:sz w:val="20"/>
        </w:rPr>
      </w:pPr>
      <w:r w:rsidRPr="00DE15D3">
        <w:rPr>
          <w:rFonts w:ascii="Arial" w:hAnsi="Arial" w:cs="Arial"/>
          <w:b/>
          <w:sz w:val="20"/>
        </w:rPr>
        <w:t>3.</w:t>
      </w:r>
      <w:r w:rsidRPr="00DE15D3">
        <w:rPr>
          <w:rFonts w:ascii="Arial" w:hAnsi="Arial" w:cs="Arial"/>
          <w:sz w:val="20"/>
        </w:rPr>
        <w:tab/>
      </w:r>
      <w:r w:rsidRPr="00DE15D3">
        <w:rPr>
          <w:rFonts w:ascii="Arial" w:hAnsi="Arial" w:cs="Arial"/>
          <w:b/>
          <w:sz w:val="20"/>
        </w:rPr>
        <w:t>PERSON SPECIFICATION</w:t>
      </w:r>
    </w:p>
    <w:p w14:paraId="1176B469" w14:textId="77777777" w:rsidR="005B04E8" w:rsidRPr="005B04E8" w:rsidRDefault="005B04E8" w:rsidP="00A04B8A">
      <w:pPr>
        <w:jc w:val="both"/>
      </w:pPr>
    </w:p>
    <w:p w14:paraId="3362ECAE" w14:textId="11F3C816" w:rsidR="005B04E8" w:rsidRDefault="005B04E8" w:rsidP="00A04B8A">
      <w:pPr>
        <w:tabs>
          <w:tab w:val="left" w:pos="-1440"/>
          <w:tab w:val="left" w:pos="-720"/>
          <w:tab w:val="left" w:pos="128"/>
          <w:tab w:val="left" w:pos="567"/>
          <w:tab w:val="left" w:pos="848"/>
          <w:tab w:val="left" w:pos="1788"/>
        </w:tabs>
        <w:suppressAutoHyphens/>
        <w:jc w:val="both"/>
        <w:rPr>
          <w:rFonts w:cs="Arial"/>
          <w:iCs/>
          <w:lang w:eastAsia="en-US"/>
        </w:rPr>
      </w:pPr>
      <w:r w:rsidRPr="005B04E8">
        <w:rPr>
          <w:rFonts w:cs="Arial"/>
          <w:iCs/>
          <w:lang w:eastAsia="en-US"/>
        </w:rPr>
        <w:t>The University will appoint external examiners who can show evidence of the following</w:t>
      </w:r>
      <w:r>
        <w:rPr>
          <w:rFonts w:cs="Arial"/>
          <w:iCs/>
          <w:lang w:eastAsia="en-US"/>
        </w:rPr>
        <w:t>:</w:t>
      </w:r>
    </w:p>
    <w:p w14:paraId="19C7648E" w14:textId="77777777" w:rsidR="005B04E8" w:rsidRPr="005B04E8" w:rsidRDefault="005B04E8" w:rsidP="00A04B8A">
      <w:pPr>
        <w:tabs>
          <w:tab w:val="left" w:pos="-1440"/>
          <w:tab w:val="left" w:pos="-720"/>
          <w:tab w:val="left" w:pos="128"/>
          <w:tab w:val="left" w:pos="567"/>
          <w:tab w:val="left" w:pos="848"/>
          <w:tab w:val="left" w:pos="1788"/>
        </w:tabs>
        <w:suppressAutoHyphens/>
        <w:jc w:val="both"/>
        <w:rPr>
          <w:rFonts w:cs="Arial"/>
          <w:iCs/>
          <w:lang w:eastAsia="en-US"/>
        </w:rPr>
      </w:pPr>
    </w:p>
    <w:p w14:paraId="751E9544" w14:textId="18B77F23" w:rsidR="005B04E8" w:rsidRPr="00A40D1B" w:rsidRDefault="005B04E8" w:rsidP="00A04B8A">
      <w:pPr>
        <w:pStyle w:val="ListParagraph"/>
        <w:numPr>
          <w:ilvl w:val="0"/>
          <w:numId w:val="19"/>
        </w:numPr>
        <w:tabs>
          <w:tab w:val="left" w:pos="-1440"/>
          <w:tab w:val="left" w:pos="-720"/>
          <w:tab w:val="left" w:pos="128"/>
          <w:tab w:val="left" w:pos="567"/>
          <w:tab w:val="left" w:pos="848"/>
          <w:tab w:val="left" w:pos="1788"/>
        </w:tabs>
        <w:suppressAutoHyphens/>
        <w:jc w:val="both"/>
        <w:rPr>
          <w:rFonts w:cs="Arial"/>
          <w:iCs/>
          <w:lang w:eastAsia="en-US"/>
        </w:rPr>
      </w:pPr>
      <w:r w:rsidRPr="00A40D1B">
        <w:rPr>
          <w:rFonts w:cs="Arial"/>
          <w:iCs/>
          <w:lang w:eastAsia="en-US"/>
        </w:rPr>
        <w:t>Knowledge and understanding of UK sector agreed reference points for the maintenance of academic standards and assurance and enhancement of quality</w:t>
      </w:r>
      <w:r w:rsidR="00A40D1B" w:rsidRPr="00A40D1B">
        <w:rPr>
          <w:rFonts w:cs="Arial"/>
          <w:iCs/>
          <w:lang w:eastAsia="en-US"/>
        </w:rPr>
        <w:t>.</w:t>
      </w:r>
    </w:p>
    <w:p w14:paraId="2EBE4F69" w14:textId="77777777" w:rsidR="005B04E8" w:rsidRPr="005B04E8" w:rsidRDefault="005B04E8" w:rsidP="00A04B8A">
      <w:pPr>
        <w:tabs>
          <w:tab w:val="left" w:pos="-1440"/>
          <w:tab w:val="left" w:pos="-720"/>
          <w:tab w:val="left" w:pos="128"/>
          <w:tab w:val="left" w:pos="567"/>
          <w:tab w:val="left" w:pos="848"/>
          <w:tab w:val="left" w:pos="1788"/>
        </w:tabs>
        <w:suppressAutoHyphens/>
        <w:jc w:val="both"/>
        <w:rPr>
          <w:rFonts w:cs="Arial"/>
          <w:iCs/>
          <w:lang w:eastAsia="en-US"/>
        </w:rPr>
      </w:pPr>
    </w:p>
    <w:p w14:paraId="31514B8A" w14:textId="17378FEC" w:rsidR="005B04E8" w:rsidRPr="00A40D1B" w:rsidRDefault="005B04E8" w:rsidP="00A04B8A">
      <w:pPr>
        <w:pStyle w:val="ListParagraph"/>
        <w:numPr>
          <w:ilvl w:val="0"/>
          <w:numId w:val="19"/>
        </w:numPr>
        <w:tabs>
          <w:tab w:val="left" w:pos="-1440"/>
          <w:tab w:val="left" w:pos="-720"/>
          <w:tab w:val="left" w:pos="128"/>
          <w:tab w:val="left" w:pos="567"/>
          <w:tab w:val="left" w:pos="848"/>
          <w:tab w:val="left" w:pos="1788"/>
        </w:tabs>
        <w:suppressAutoHyphens/>
        <w:jc w:val="both"/>
        <w:rPr>
          <w:rFonts w:cs="Arial"/>
          <w:iCs/>
          <w:lang w:eastAsia="en-US"/>
        </w:rPr>
      </w:pPr>
      <w:r w:rsidRPr="00A40D1B">
        <w:rPr>
          <w:rFonts w:cs="Arial"/>
          <w:iCs/>
          <w:lang w:eastAsia="en-US"/>
        </w:rPr>
        <w:t>Competence and experience in the fields covered by the programme of study, or parts thereof</w:t>
      </w:r>
      <w:r w:rsidR="00A40D1B" w:rsidRPr="00A40D1B">
        <w:rPr>
          <w:rFonts w:cs="Arial"/>
          <w:iCs/>
          <w:lang w:eastAsia="en-US"/>
        </w:rPr>
        <w:t>.</w:t>
      </w:r>
    </w:p>
    <w:p w14:paraId="54312B44" w14:textId="77777777" w:rsidR="005B04E8" w:rsidRPr="005B04E8" w:rsidRDefault="005B04E8" w:rsidP="00A04B8A">
      <w:pPr>
        <w:tabs>
          <w:tab w:val="left" w:pos="-1440"/>
          <w:tab w:val="left" w:pos="-720"/>
          <w:tab w:val="left" w:pos="128"/>
          <w:tab w:val="left" w:pos="567"/>
          <w:tab w:val="left" w:pos="848"/>
          <w:tab w:val="left" w:pos="1788"/>
        </w:tabs>
        <w:suppressAutoHyphens/>
        <w:jc w:val="both"/>
        <w:rPr>
          <w:rFonts w:cs="Arial"/>
          <w:iCs/>
          <w:lang w:eastAsia="en-US"/>
        </w:rPr>
      </w:pPr>
    </w:p>
    <w:p w14:paraId="16CBAE19" w14:textId="28DCDEF0" w:rsidR="005B04E8" w:rsidRPr="00A40D1B" w:rsidRDefault="005B04E8" w:rsidP="00A04B8A">
      <w:pPr>
        <w:pStyle w:val="ListParagraph"/>
        <w:numPr>
          <w:ilvl w:val="0"/>
          <w:numId w:val="19"/>
        </w:numPr>
        <w:tabs>
          <w:tab w:val="left" w:pos="-1440"/>
          <w:tab w:val="left" w:pos="-720"/>
          <w:tab w:val="left" w:pos="128"/>
          <w:tab w:val="left" w:pos="567"/>
          <w:tab w:val="left" w:pos="848"/>
          <w:tab w:val="left" w:pos="1788"/>
        </w:tabs>
        <w:suppressAutoHyphens/>
        <w:jc w:val="both"/>
        <w:rPr>
          <w:rFonts w:cs="Arial"/>
          <w:iCs/>
          <w:lang w:eastAsia="en-US"/>
        </w:rPr>
      </w:pPr>
      <w:r w:rsidRPr="00A40D1B">
        <w:rPr>
          <w:rFonts w:cs="Arial"/>
          <w:iCs/>
          <w:lang w:eastAsia="en-US"/>
        </w:rPr>
        <w:t>Relevant academic and/or professional qualifications to at least the level of the qualification b</w:t>
      </w:r>
      <w:r w:rsidR="00A40D1B" w:rsidRPr="00A40D1B">
        <w:rPr>
          <w:rFonts w:cs="Arial"/>
          <w:iCs/>
          <w:lang w:eastAsia="en-US"/>
        </w:rPr>
        <w:t>e</w:t>
      </w:r>
      <w:r w:rsidRPr="00A40D1B">
        <w:rPr>
          <w:rFonts w:cs="Arial"/>
          <w:iCs/>
          <w:lang w:eastAsia="en-US"/>
        </w:rPr>
        <w:t>ing externally examined, and/or extensive practitioner experience where appropriate</w:t>
      </w:r>
      <w:r w:rsidR="00A40D1B" w:rsidRPr="00A40D1B">
        <w:rPr>
          <w:rFonts w:cs="Arial"/>
          <w:iCs/>
          <w:lang w:eastAsia="en-US"/>
        </w:rPr>
        <w:t>.</w:t>
      </w:r>
    </w:p>
    <w:p w14:paraId="6506B3D3" w14:textId="77777777" w:rsidR="005B04E8" w:rsidRPr="005B04E8" w:rsidRDefault="005B04E8" w:rsidP="00A04B8A">
      <w:pPr>
        <w:tabs>
          <w:tab w:val="left" w:pos="-1440"/>
          <w:tab w:val="left" w:pos="-720"/>
          <w:tab w:val="left" w:pos="128"/>
          <w:tab w:val="left" w:pos="567"/>
          <w:tab w:val="left" w:pos="848"/>
          <w:tab w:val="left" w:pos="1788"/>
        </w:tabs>
        <w:suppressAutoHyphens/>
        <w:jc w:val="both"/>
        <w:rPr>
          <w:rFonts w:cs="Arial"/>
          <w:iCs/>
          <w:lang w:eastAsia="en-US"/>
        </w:rPr>
      </w:pPr>
    </w:p>
    <w:p w14:paraId="1EE2BB11" w14:textId="37B49A56" w:rsidR="005B04E8" w:rsidRPr="00A40D1B" w:rsidRDefault="005B04E8" w:rsidP="00A04B8A">
      <w:pPr>
        <w:pStyle w:val="ListParagraph"/>
        <w:numPr>
          <w:ilvl w:val="0"/>
          <w:numId w:val="19"/>
        </w:numPr>
        <w:tabs>
          <w:tab w:val="left" w:pos="-1440"/>
          <w:tab w:val="left" w:pos="-720"/>
          <w:tab w:val="left" w:pos="128"/>
          <w:tab w:val="left" w:pos="567"/>
          <w:tab w:val="left" w:pos="848"/>
          <w:tab w:val="left" w:pos="1788"/>
        </w:tabs>
        <w:suppressAutoHyphens/>
        <w:jc w:val="both"/>
        <w:rPr>
          <w:rFonts w:cs="Arial"/>
          <w:iCs/>
          <w:lang w:eastAsia="en-US"/>
        </w:rPr>
      </w:pPr>
      <w:r w:rsidRPr="00A40D1B">
        <w:rPr>
          <w:rFonts w:cs="Arial"/>
          <w:iCs/>
          <w:lang w:eastAsia="en-US"/>
        </w:rPr>
        <w:t>Competence and experience relating to designing and operating a variety of assessment tasks appropriate to the subject and operating assessment procedures</w:t>
      </w:r>
      <w:r w:rsidR="00A40D1B">
        <w:rPr>
          <w:rFonts w:cs="Arial"/>
          <w:iCs/>
          <w:lang w:eastAsia="en-US"/>
        </w:rPr>
        <w:t>.</w:t>
      </w:r>
    </w:p>
    <w:p w14:paraId="6586E852" w14:textId="77777777" w:rsidR="005B04E8" w:rsidRPr="005B04E8" w:rsidRDefault="005B04E8" w:rsidP="00A04B8A">
      <w:pPr>
        <w:tabs>
          <w:tab w:val="left" w:pos="-1440"/>
          <w:tab w:val="left" w:pos="-720"/>
          <w:tab w:val="left" w:pos="128"/>
          <w:tab w:val="left" w:pos="567"/>
          <w:tab w:val="left" w:pos="848"/>
          <w:tab w:val="left" w:pos="1788"/>
        </w:tabs>
        <w:suppressAutoHyphens/>
        <w:jc w:val="both"/>
        <w:rPr>
          <w:rFonts w:cs="Arial"/>
          <w:iCs/>
          <w:lang w:eastAsia="en-US"/>
        </w:rPr>
      </w:pPr>
    </w:p>
    <w:p w14:paraId="7B2F47AD" w14:textId="3ACBEEC5" w:rsidR="005B04E8" w:rsidRPr="00A40D1B" w:rsidRDefault="005B04E8" w:rsidP="00A04B8A">
      <w:pPr>
        <w:pStyle w:val="ListParagraph"/>
        <w:numPr>
          <w:ilvl w:val="0"/>
          <w:numId w:val="19"/>
        </w:numPr>
        <w:tabs>
          <w:tab w:val="left" w:pos="-1440"/>
          <w:tab w:val="left" w:pos="-720"/>
          <w:tab w:val="left" w:pos="128"/>
          <w:tab w:val="left" w:pos="567"/>
          <w:tab w:val="left" w:pos="848"/>
          <w:tab w:val="left" w:pos="1788"/>
        </w:tabs>
        <w:suppressAutoHyphens/>
        <w:jc w:val="both"/>
        <w:rPr>
          <w:rFonts w:cs="Arial"/>
          <w:iCs/>
          <w:lang w:eastAsia="en-US"/>
        </w:rPr>
      </w:pPr>
      <w:r w:rsidRPr="00A40D1B">
        <w:rPr>
          <w:rFonts w:cs="Arial"/>
          <w:iCs/>
          <w:lang w:eastAsia="en-US"/>
        </w:rPr>
        <w:t>Sufficient standing, credibility and breadth of experience within the discipline to be able to command the respect of academic peers and, where appropriate, professional peers</w:t>
      </w:r>
      <w:r w:rsidR="00A40D1B">
        <w:rPr>
          <w:rFonts w:cs="Arial"/>
          <w:iCs/>
          <w:lang w:eastAsia="en-US"/>
        </w:rPr>
        <w:t>.</w:t>
      </w:r>
    </w:p>
    <w:p w14:paraId="04D3A61F" w14:textId="77777777" w:rsidR="005B04E8" w:rsidRPr="005B04E8" w:rsidRDefault="005B04E8" w:rsidP="00A04B8A">
      <w:pPr>
        <w:tabs>
          <w:tab w:val="left" w:pos="-1440"/>
          <w:tab w:val="left" w:pos="-720"/>
          <w:tab w:val="left" w:pos="128"/>
          <w:tab w:val="left" w:pos="567"/>
          <w:tab w:val="left" w:pos="848"/>
          <w:tab w:val="left" w:pos="1788"/>
        </w:tabs>
        <w:suppressAutoHyphens/>
        <w:jc w:val="both"/>
        <w:rPr>
          <w:rFonts w:cs="Arial"/>
          <w:iCs/>
          <w:lang w:eastAsia="en-US"/>
        </w:rPr>
      </w:pPr>
    </w:p>
    <w:p w14:paraId="5FDDA325" w14:textId="100CB5D5" w:rsidR="005B04E8" w:rsidRPr="00A40D1B" w:rsidRDefault="005B04E8" w:rsidP="00A04B8A">
      <w:pPr>
        <w:pStyle w:val="ListParagraph"/>
        <w:numPr>
          <w:ilvl w:val="0"/>
          <w:numId w:val="19"/>
        </w:numPr>
        <w:tabs>
          <w:tab w:val="left" w:pos="-1440"/>
          <w:tab w:val="left" w:pos="-720"/>
          <w:tab w:val="left" w:pos="128"/>
          <w:tab w:val="left" w:pos="567"/>
          <w:tab w:val="left" w:pos="848"/>
          <w:tab w:val="left" w:pos="1788"/>
        </w:tabs>
        <w:suppressAutoHyphens/>
        <w:jc w:val="both"/>
        <w:rPr>
          <w:rFonts w:cs="Arial"/>
          <w:iCs/>
          <w:lang w:eastAsia="en-US"/>
        </w:rPr>
      </w:pPr>
      <w:r w:rsidRPr="00A40D1B">
        <w:rPr>
          <w:rFonts w:cs="Arial"/>
          <w:iCs/>
          <w:lang w:eastAsia="en-US"/>
        </w:rPr>
        <w:t>Familiarity with the standard to be expected of students to achieve the award that is to be assessed</w:t>
      </w:r>
      <w:r w:rsidR="00A40D1B">
        <w:rPr>
          <w:rFonts w:cs="Arial"/>
          <w:iCs/>
          <w:lang w:eastAsia="en-US"/>
        </w:rPr>
        <w:t>.</w:t>
      </w:r>
    </w:p>
    <w:p w14:paraId="5ED616BA" w14:textId="77777777" w:rsidR="005B04E8" w:rsidRPr="005B04E8" w:rsidRDefault="005B04E8" w:rsidP="00A04B8A">
      <w:pPr>
        <w:tabs>
          <w:tab w:val="left" w:pos="-1440"/>
          <w:tab w:val="left" w:pos="-720"/>
          <w:tab w:val="left" w:pos="128"/>
          <w:tab w:val="left" w:pos="567"/>
          <w:tab w:val="left" w:pos="848"/>
          <w:tab w:val="left" w:pos="1788"/>
        </w:tabs>
        <w:suppressAutoHyphens/>
        <w:jc w:val="both"/>
        <w:rPr>
          <w:rFonts w:cs="Arial"/>
          <w:iCs/>
          <w:lang w:eastAsia="en-US"/>
        </w:rPr>
      </w:pPr>
    </w:p>
    <w:p w14:paraId="20E36593" w14:textId="047C1F9C" w:rsidR="00310869" w:rsidRPr="00310869" w:rsidRDefault="005B04E8" w:rsidP="00A04B8A">
      <w:pPr>
        <w:pStyle w:val="ListParagraph"/>
        <w:numPr>
          <w:ilvl w:val="0"/>
          <w:numId w:val="19"/>
        </w:numPr>
        <w:tabs>
          <w:tab w:val="left" w:pos="128"/>
          <w:tab w:val="left" w:pos="567"/>
          <w:tab w:val="left" w:pos="848"/>
          <w:tab w:val="left" w:pos="1788"/>
        </w:tabs>
        <w:suppressAutoHyphens/>
        <w:jc w:val="both"/>
        <w:rPr>
          <w:rFonts w:cs="Arial"/>
          <w:lang w:eastAsia="en-US"/>
        </w:rPr>
      </w:pPr>
      <w:r w:rsidRPr="085C8380">
        <w:rPr>
          <w:rFonts w:cs="Arial"/>
          <w:lang w:eastAsia="en-US"/>
        </w:rPr>
        <w:t xml:space="preserve">Fluency in English, and where programmes are delivered and assessed in languages </w:t>
      </w:r>
      <w:r w:rsidR="00FB7F39" w:rsidRPr="085C8380">
        <w:rPr>
          <w:rFonts w:cs="Arial"/>
          <w:lang w:eastAsia="en-US"/>
        </w:rPr>
        <w:t>other than</w:t>
      </w:r>
      <w:r w:rsidRPr="085C8380">
        <w:rPr>
          <w:rFonts w:cs="Arial"/>
          <w:lang w:eastAsia="en-US"/>
        </w:rPr>
        <w:t xml:space="preserve"> English, fluency in the relevant language(s) (unless </w:t>
      </w:r>
      <w:r w:rsidR="00FA66CE" w:rsidRPr="085C8380">
        <w:rPr>
          <w:rFonts w:cs="Arial"/>
          <w:lang w:eastAsia="en-US"/>
        </w:rPr>
        <w:t>other secure</w:t>
      </w:r>
      <w:r w:rsidRPr="085C8380">
        <w:rPr>
          <w:rFonts w:cs="Arial"/>
          <w:lang w:eastAsia="en-US"/>
        </w:rPr>
        <w:t xml:space="preserve"> arrangements are in place to ensure that external examiners are provided with the information to make their judgements)</w:t>
      </w:r>
      <w:r w:rsidR="00A40D1B" w:rsidRPr="085C8380">
        <w:rPr>
          <w:rFonts w:cs="Arial"/>
          <w:lang w:eastAsia="en-US"/>
        </w:rPr>
        <w:t>.</w:t>
      </w:r>
    </w:p>
    <w:p w14:paraId="035CF9AF" w14:textId="77777777" w:rsidR="00310869" w:rsidRPr="005B04E8" w:rsidRDefault="00310869" w:rsidP="00A04B8A">
      <w:pPr>
        <w:pStyle w:val="ListParagraph"/>
        <w:tabs>
          <w:tab w:val="left" w:pos="-1440"/>
          <w:tab w:val="left" w:pos="-720"/>
          <w:tab w:val="left" w:pos="128"/>
          <w:tab w:val="left" w:pos="567"/>
          <w:tab w:val="left" w:pos="848"/>
          <w:tab w:val="left" w:pos="1788"/>
        </w:tabs>
        <w:suppressAutoHyphens/>
        <w:jc w:val="both"/>
        <w:rPr>
          <w:rFonts w:cs="Arial"/>
          <w:iCs/>
          <w:lang w:eastAsia="en-US"/>
        </w:rPr>
      </w:pPr>
    </w:p>
    <w:p w14:paraId="23F1FA5B" w14:textId="1BF5964C" w:rsidR="00A40D1B" w:rsidRDefault="00A40D1B" w:rsidP="00A04B8A">
      <w:pPr>
        <w:pStyle w:val="ListParagraph"/>
        <w:numPr>
          <w:ilvl w:val="0"/>
          <w:numId w:val="19"/>
        </w:numPr>
        <w:tabs>
          <w:tab w:val="left" w:pos="-1440"/>
          <w:tab w:val="left" w:pos="-720"/>
          <w:tab w:val="left" w:pos="128"/>
          <w:tab w:val="left" w:pos="567"/>
          <w:tab w:val="left" w:pos="848"/>
          <w:tab w:val="left" w:pos="1788"/>
        </w:tabs>
        <w:suppressAutoHyphens/>
        <w:jc w:val="both"/>
        <w:rPr>
          <w:rFonts w:cs="Arial"/>
          <w:iCs/>
          <w:lang w:eastAsia="en-US"/>
        </w:rPr>
      </w:pPr>
      <w:r w:rsidRPr="00A40D1B">
        <w:rPr>
          <w:rFonts w:cs="Arial"/>
          <w:iCs/>
          <w:lang w:eastAsia="en-US"/>
        </w:rPr>
        <w:t xml:space="preserve"> </w:t>
      </w:r>
      <w:r w:rsidR="005B04E8" w:rsidRPr="00A40D1B">
        <w:rPr>
          <w:rFonts w:cs="Arial"/>
          <w:iCs/>
          <w:lang w:eastAsia="en-US"/>
        </w:rPr>
        <w:t>Meeting applicable criteria set by professional, statutory or regulatory bodies</w:t>
      </w:r>
      <w:r>
        <w:rPr>
          <w:rFonts w:cs="Arial"/>
          <w:iCs/>
          <w:lang w:eastAsia="en-US"/>
        </w:rPr>
        <w:t>.</w:t>
      </w:r>
    </w:p>
    <w:p w14:paraId="1A59971A" w14:textId="77777777" w:rsidR="00310869" w:rsidRPr="00310869" w:rsidRDefault="00310869" w:rsidP="00A04B8A">
      <w:pPr>
        <w:pStyle w:val="ListParagraph"/>
        <w:tabs>
          <w:tab w:val="left" w:pos="-1440"/>
          <w:tab w:val="left" w:pos="-720"/>
          <w:tab w:val="left" w:pos="128"/>
          <w:tab w:val="left" w:pos="567"/>
          <w:tab w:val="left" w:pos="848"/>
          <w:tab w:val="left" w:pos="1788"/>
        </w:tabs>
        <w:suppressAutoHyphens/>
        <w:jc w:val="both"/>
        <w:rPr>
          <w:rFonts w:cs="Arial"/>
          <w:iCs/>
          <w:lang w:eastAsia="en-US"/>
        </w:rPr>
      </w:pPr>
    </w:p>
    <w:p w14:paraId="73F8CC51" w14:textId="19D347DA" w:rsidR="005B04E8" w:rsidRDefault="00A40D1B" w:rsidP="00A04B8A">
      <w:pPr>
        <w:pStyle w:val="ListParagraph"/>
        <w:numPr>
          <w:ilvl w:val="0"/>
          <w:numId w:val="19"/>
        </w:numPr>
        <w:tabs>
          <w:tab w:val="left" w:pos="-1440"/>
          <w:tab w:val="left" w:pos="-720"/>
          <w:tab w:val="left" w:pos="128"/>
          <w:tab w:val="left" w:pos="567"/>
          <w:tab w:val="left" w:pos="848"/>
          <w:tab w:val="left" w:pos="1788"/>
        </w:tabs>
        <w:suppressAutoHyphens/>
        <w:jc w:val="both"/>
        <w:rPr>
          <w:rFonts w:cs="Arial"/>
          <w:iCs/>
          <w:lang w:eastAsia="en-US"/>
        </w:rPr>
      </w:pPr>
      <w:r>
        <w:rPr>
          <w:rFonts w:cs="Arial"/>
          <w:iCs/>
          <w:lang w:eastAsia="en-US"/>
        </w:rPr>
        <w:t>A</w:t>
      </w:r>
      <w:r w:rsidR="005B04E8" w:rsidRPr="00A40D1B">
        <w:rPr>
          <w:rFonts w:cs="Arial"/>
          <w:iCs/>
          <w:lang w:eastAsia="en-US"/>
        </w:rPr>
        <w:t>wareness of current developments in the design and delivery of relevant curricula</w:t>
      </w:r>
      <w:r>
        <w:rPr>
          <w:rFonts w:cs="Arial"/>
          <w:iCs/>
          <w:lang w:eastAsia="en-US"/>
        </w:rPr>
        <w:t>.</w:t>
      </w:r>
    </w:p>
    <w:p w14:paraId="651E3075" w14:textId="77777777" w:rsidR="00310869" w:rsidRPr="00310869" w:rsidRDefault="00310869" w:rsidP="00A04B8A">
      <w:pPr>
        <w:tabs>
          <w:tab w:val="left" w:pos="-1440"/>
          <w:tab w:val="left" w:pos="-720"/>
          <w:tab w:val="left" w:pos="128"/>
          <w:tab w:val="left" w:pos="567"/>
          <w:tab w:val="left" w:pos="848"/>
          <w:tab w:val="left" w:pos="1788"/>
        </w:tabs>
        <w:suppressAutoHyphens/>
        <w:jc w:val="both"/>
        <w:rPr>
          <w:rFonts w:cs="Arial"/>
          <w:iCs/>
          <w:lang w:eastAsia="en-US"/>
        </w:rPr>
      </w:pPr>
    </w:p>
    <w:p w14:paraId="203A145D" w14:textId="34932441" w:rsidR="005B04E8" w:rsidRPr="00A40D1B" w:rsidRDefault="005B04E8" w:rsidP="00A04B8A">
      <w:pPr>
        <w:pStyle w:val="ListParagraph"/>
        <w:numPr>
          <w:ilvl w:val="0"/>
          <w:numId w:val="19"/>
        </w:numPr>
        <w:tabs>
          <w:tab w:val="left" w:pos="-1440"/>
          <w:tab w:val="left" w:pos="-720"/>
          <w:tab w:val="left" w:pos="128"/>
          <w:tab w:val="left" w:pos="567"/>
          <w:tab w:val="left" w:pos="848"/>
          <w:tab w:val="left" w:pos="1788"/>
        </w:tabs>
        <w:suppressAutoHyphens/>
        <w:jc w:val="both"/>
        <w:rPr>
          <w:rFonts w:cs="Arial"/>
          <w:iCs/>
          <w:lang w:eastAsia="en-US"/>
        </w:rPr>
      </w:pPr>
      <w:r w:rsidRPr="00A40D1B">
        <w:rPr>
          <w:rFonts w:cs="Arial"/>
          <w:iCs/>
          <w:lang w:eastAsia="en-US"/>
        </w:rPr>
        <w:t>Competence and experience relating to the enhancement of the student learning experience.</w:t>
      </w:r>
    </w:p>
    <w:p w14:paraId="3494E2FD" w14:textId="425AC102" w:rsidR="00DC0020" w:rsidRDefault="00DC0020" w:rsidP="7807D19F">
      <w:pPr>
        <w:tabs>
          <w:tab w:val="left" w:pos="128"/>
          <w:tab w:val="left" w:pos="567"/>
          <w:tab w:val="left" w:pos="848"/>
          <w:tab w:val="left" w:pos="1788"/>
        </w:tabs>
        <w:suppressAutoHyphens/>
        <w:jc w:val="both"/>
        <w:rPr>
          <w:rFonts w:cs="Arial"/>
          <w:b/>
          <w:bCs/>
          <w:lang w:eastAsia="en-US"/>
        </w:rPr>
      </w:pPr>
    </w:p>
    <w:p w14:paraId="3749628D" w14:textId="77777777" w:rsidR="00DC0020" w:rsidRDefault="00DC0020" w:rsidP="7807D19F">
      <w:pPr>
        <w:tabs>
          <w:tab w:val="left" w:pos="128"/>
          <w:tab w:val="left" w:pos="567"/>
          <w:tab w:val="left" w:pos="848"/>
          <w:tab w:val="left" w:pos="1788"/>
        </w:tabs>
        <w:suppressAutoHyphens/>
        <w:jc w:val="both"/>
        <w:rPr>
          <w:rFonts w:cs="Arial"/>
          <w:b/>
          <w:bCs/>
          <w:lang w:eastAsia="en-US"/>
        </w:rPr>
      </w:pPr>
    </w:p>
    <w:p w14:paraId="10BDE048" w14:textId="77777777" w:rsidR="00DC0020" w:rsidRPr="00587A16" w:rsidRDefault="00DC0020" w:rsidP="00A04B8A">
      <w:pPr>
        <w:tabs>
          <w:tab w:val="left" w:pos="-1440"/>
          <w:tab w:val="left" w:pos="-720"/>
          <w:tab w:val="left" w:pos="128"/>
          <w:tab w:val="left" w:pos="567"/>
          <w:tab w:val="left" w:pos="848"/>
          <w:tab w:val="left" w:pos="1788"/>
        </w:tabs>
        <w:suppressAutoHyphens/>
        <w:jc w:val="both"/>
        <w:rPr>
          <w:rFonts w:cs="Arial"/>
          <w:b/>
          <w:lang w:eastAsia="en-US"/>
        </w:rPr>
      </w:pPr>
    </w:p>
    <w:p w14:paraId="36FBF723" w14:textId="64848AB3" w:rsidR="00DC0020" w:rsidRPr="00587A16" w:rsidRDefault="00DC0020" w:rsidP="7807D19F">
      <w:pPr>
        <w:pStyle w:val="TOAHeading"/>
        <w:tabs>
          <w:tab w:val="clear" w:pos="9000"/>
          <w:tab w:val="clear" w:pos="9360"/>
          <w:tab w:val="left" w:pos="567"/>
        </w:tabs>
        <w:suppressAutoHyphens w:val="0"/>
        <w:jc w:val="both"/>
        <w:rPr>
          <w:rFonts w:ascii="Arial" w:hAnsi="Arial" w:cs="Arial"/>
          <w:b/>
          <w:bCs/>
          <w:sz w:val="20"/>
        </w:rPr>
      </w:pPr>
      <w:r w:rsidRPr="7807D19F">
        <w:rPr>
          <w:rFonts w:ascii="Arial" w:hAnsi="Arial" w:cs="Arial"/>
          <w:b/>
          <w:bCs/>
          <w:sz w:val="20"/>
        </w:rPr>
        <w:t>4. FREEDOM OF SPEECH STATEMENT</w:t>
      </w:r>
    </w:p>
    <w:p w14:paraId="7B44C5EA" w14:textId="77777777" w:rsidR="00DC0020" w:rsidRPr="00587A16" w:rsidRDefault="00DC0020" w:rsidP="00A04B8A">
      <w:pPr>
        <w:jc w:val="both"/>
      </w:pPr>
    </w:p>
    <w:p w14:paraId="186997CC" w14:textId="77777777" w:rsidR="00DC0020" w:rsidRPr="005E4744" w:rsidRDefault="00DC0020" w:rsidP="7807D19F">
      <w:pPr>
        <w:jc w:val="both"/>
        <w:rPr>
          <w:rFonts w:eastAsiaTheme="minorEastAsia" w:cs="Arial"/>
        </w:rPr>
      </w:pPr>
      <w:r w:rsidRPr="7807D19F">
        <w:rPr>
          <w:rFonts w:eastAsiaTheme="minorEastAsia" w:cs="Arial"/>
        </w:rPr>
        <w:t xml:space="preserve">The University has a Code of Practice on Freedom of Speech (which can be found here: [insert link]) which covers: </w:t>
      </w:r>
    </w:p>
    <w:p w14:paraId="25F13544" w14:textId="77777777" w:rsidR="00DC0020" w:rsidRPr="005E4744" w:rsidRDefault="00DC0020" w:rsidP="7807D19F">
      <w:pPr>
        <w:numPr>
          <w:ilvl w:val="0"/>
          <w:numId w:val="25"/>
        </w:numPr>
        <w:jc w:val="both"/>
        <w:rPr>
          <w:rFonts w:eastAsiaTheme="minorEastAsia" w:cs="Arial"/>
        </w:rPr>
      </w:pPr>
      <w:r w:rsidRPr="7807D19F">
        <w:rPr>
          <w:rFonts w:eastAsiaTheme="minorEastAsia" w:cs="Arial"/>
        </w:rPr>
        <w:t xml:space="preserve">The steps the University takes to secure freedom of speech within the law for members, staff, students and visiting speakers and academic freedom for academic </w:t>
      </w:r>
      <w:proofErr w:type="gramStart"/>
      <w:r w:rsidRPr="7807D19F">
        <w:rPr>
          <w:rFonts w:eastAsiaTheme="minorEastAsia" w:cs="Arial"/>
        </w:rPr>
        <w:t>staff;</w:t>
      </w:r>
      <w:proofErr w:type="gramEnd"/>
      <w:r w:rsidRPr="7807D19F">
        <w:rPr>
          <w:rFonts w:eastAsiaTheme="minorEastAsia" w:cs="Arial"/>
        </w:rPr>
        <w:t xml:space="preserve"> </w:t>
      </w:r>
    </w:p>
    <w:p w14:paraId="31954879" w14:textId="77777777" w:rsidR="00DC0020" w:rsidRPr="005E4744" w:rsidRDefault="00DC0020" w:rsidP="7807D19F">
      <w:pPr>
        <w:numPr>
          <w:ilvl w:val="0"/>
          <w:numId w:val="25"/>
        </w:numPr>
        <w:jc w:val="both"/>
        <w:rPr>
          <w:rFonts w:eastAsiaTheme="minorEastAsia" w:cs="Arial"/>
        </w:rPr>
      </w:pPr>
      <w:r w:rsidRPr="7807D19F">
        <w:rPr>
          <w:rFonts w:eastAsiaTheme="minorEastAsia" w:cs="Arial"/>
        </w:rPr>
        <w:t>The University’s values relating to freedom of speech and an explanation of how those values uphold freedom of speech,</w:t>
      </w:r>
    </w:p>
    <w:p w14:paraId="470A0A78" w14:textId="77777777" w:rsidR="00DC0020" w:rsidRPr="005E4744" w:rsidRDefault="00DC0020" w:rsidP="7807D19F">
      <w:pPr>
        <w:numPr>
          <w:ilvl w:val="0"/>
          <w:numId w:val="25"/>
        </w:numPr>
        <w:jc w:val="both"/>
        <w:rPr>
          <w:rFonts w:eastAsiaTheme="minorEastAsia" w:cs="Arial"/>
        </w:rPr>
      </w:pPr>
      <w:r w:rsidRPr="7807D19F">
        <w:rPr>
          <w:rFonts w:eastAsiaTheme="minorEastAsia" w:cs="Arial"/>
        </w:rPr>
        <w:t xml:space="preserve">The procedures to be followed by staff and students and the students' union for the organisation of meetings which are to be held and activities which are to take place on the University’s </w:t>
      </w:r>
      <w:proofErr w:type="gramStart"/>
      <w:r w:rsidRPr="7807D19F">
        <w:rPr>
          <w:rFonts w:eastAsiaTheme="minorEastAsia" w:cs="Arial"/>
        </w:rPr>
        <w:t>premises;</w:t>
      </w:r>
      <w:proofErr w:type="gramEnd"/>
    </w:p>
    <w:p w14:paraId="6740867E" w14:textId="77777777" w:rsidR="00DC0020" w:rsidRPr="005E4744" w:rsidRDefault="00DC0020" w:rsidP="7807D19F">
      <w:pPr>
        <w:numPr>
          <w:ilvl w:val="0"/>
          <w:numId w:val="25"/>
        </w:numPr>
        <w:jc w:val="both"/>
        <w:rPr>
          <w:rFonts w:eastAsiaTheme="minorEastAsia" w:cs="Arial"/>
        </w:rPr>
      </w:pPr>
      <w:r w:rsidRPr="7807D19F">
        <w:rPr>
          <w:rFonts w:eastAsiaTheme="minorEastAsia" w:cs="Arial"/>
        </w:rPr>
        <w:t>The conduct expected of such persons in connection with any such meeting or activity, and</w:t>
      </w:r>
    </w:p>
    <w:p w14:paraId="31747501" w14:textId="77777777" w:rsidR="00DC0020" w:rsidRPr="005E4744" w:rsidRDefault="00DC0020" w:rsidP="7807D19F">
      <w:pPr>
        <w:numPr>
          <w:ilvl w:val="0"/>
          <w:numId w:val="25"/>
        </w:numPr>
        <w:jc w:val="both"/>
        <w:rPr>
          <w:rFonts w:eastAsiaTheme="minorEastAsia" w:cs="Arial"/>
        </w:rPr>
      </w:pPr>
      <w:r w:rsidRPr="7807D19F">
        <w:rPr>
          <w:rFonts w:eastAsiaTheme="minorEastAsia" w:cs="Arial"/>
        </w:rPr>
        <w:t>The criteria the University uses in making decisions about whether to allow the use of its premises and on what terms and the criteria it follows in determining whether there are exceptional circumstances to pass on any security costs to the organisers of such meetings.</w:t>
      </w:r>
    </w:p>
    <w:p w14:paraId="5BB96A0C" w14:textId="77777777" w:rsidR="00DC0020" w:rsidRPr="005E4744" w:rsidRDefault="00DC0020" w:rsidP="7807D19F">
      <w:pPr>
        <w:jc w:val="both"/>
        <w:rPr>
          <w:rFonts w:eastAsiaTheme="minorEastAsia" w:cs="Arial"/>
        </w:rPr>
      </w:pPr>
      <w:r w:rsidRPr="7807D19F">
        <w:rPr>
          <w:rFonts w:eastAsiaTheme="minorEastAsia" w:cs="Arial"/>
        </w:rPr>
        <w:t> </w:t>
      </w:r>
    </w:p>
    <w:p w14:paraId="73264185" w14:textId="77777777" w:rsidR="00DC0020" w:rsidRPr="005E4744" w:rsidRDefault="00DC0020" w:rsidP="7807D19F">
      <w:pPr>
        <w:jc w:val="both"/>
        <w:rPr>
          <w:rFonts w:eastAsiaTheme="minorEastAsia" w:cs="Arial"/>
        </w:rPr>
      </w:pPr>
      <w:r w:rsidRPr="7807D19F">
        <w:rPr>
          <w:rFonts w:eastAsiaTheme="minorEastAsia" w:cs="Arial"/>
        </w:rPr>
        <w:t>Nothing in this [procedure/policy/guidance] should be read as undermining or conflicting with the Code of Practice on Freedom of Speech and in case of any conflict the Code of Practice on Freedom of Speech will take precedence.</w:t>
      </w:r>
    </w:p>
    <w:p w14:paraId="64535B3A" w14:textId="1DAC927D" w:rsidR="004120C4" w:rsidRPr="00587A16" w:rsidRDefault="004120C4" w:rsidP="00A04B8A">
      <w:pPr>
        <w:tabs>
          <w:tab w:val="left" w:pos="-1440"/>
          <w:tab w:val="left" w:pos="-720"/>
          <w:tab w:val="left" w:pos="128"/>
          <w:tab w:val="left" w:pos="567"/>
          <w:tab w:val="left" w:pos="848"/>
          <w:tab w:val="left" w:pos="1788"/>
        </w:tabs>
        <w:suppressAutoHyphens/>
        <w:jc w:val="both"/>
        <w:rPr>
          <w:rFonts w:cs="Arial"/>
          <w:b/>
          <w:lang w:eastAsia="en-US"/>
        </w:rPr>
      </w:pPr>
    </w:p>
    <w:p w14:paraId="6CDFBAA7" w14:textId="77777777" w:rsidR="004120C4" w:rsidRPr="00DE15D3" w:rsidRDefault="004120C4" w:rsidP="00A04B8A">
      <w:pPr>
        <w:tabs>
          <w:tab w:val="left" w:pos="-1440"/>
          <w:tab w:val="left" w:pos="-720"/>
          <w:tab w:val="left" w:pos="128"/>
          <w:tab w:val="left" w:pos="567"/>
          <w:tab w:val="left" w:pos="848"/>
          <w:tab w:val="left" w:pos="1788"/>
        </w:tabs>
        <w:suppressAutoHyphens/>
        <w:jc w:val="both"/>
        <w:rPr>
          <w:rFonts w:cs="Arial"/>
          <w:b/>
          <w:lang w:eastAsia="en-US"/>
        </w:rPr>
      </w:pPr>
    </w:p>
    <w:p w14:paraId="5E0878CD" w14:textId="77777777" w:rsidR="006B1561" w:rsidRPr="00DE15D3" w:rsidRDefault="006B1561" w:rsidP="00A04B8A">
      <w:pPr>
        <w:jc w:val="both"/>
        <w:rPr>
          <w:rFonts w:cs="Arial"/>
        </w:rPr>
      </w:pPr>
    </w:p>
    <w:sectPr w:rsidR="006B1561" w:rsidRPr="00DE15D3">
      <w:headerReference w:type="even" r:id="rId10"/>
      <w:headerReference w:type="default" r:id="rId11"/>
      <w:footerReference w:type="even" r:id="rId12"/>
      <w:footerReference w:type="default" r:id="rId13"/>
      <w:headerReference w:type="first" r:id="rId14"/>
      <w:footerReference w:type="first" r:id="rId15"/>
      <w:pgSz w:w="11906" w:h="16838" w:code="9"/>
      <w:pgMar w:top="567" w:right="1797" w:bottom="1440" w:left="1797" w:header="720" w:footer="720" w:gutter="0"/>
      <w:paperSrc w:first="259" w:other="259"/>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15E2F0" w14:textId="77777777" w:rsidR="0068360D" w:rsidRDefault="0068360D" w:rsidP="002C2377">
      <w:r>
        <w:separator/>
      </w:r>
    </w:p>
  </w:endnote>
  <w:endnote w:type="continuationSeparator" w:id="0">
    <w:p w14:paraId="42A55918" w14:textId="77777777" w:rsidR="0068360D" w:rsidRDefault="0068360D" w:rsidP="002C23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Gill Sans Light">
    <w:altName w:val="Lucida Sans Unicode"/>
    <w:charset w:val="00"/>
    <w:family w:val="swiss"/>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7E8FA" w14:textId="77777777" w:rsidR="00587A16" w:rsidRDefault="00587A1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770"/>
      <w:gridCol w:w="2770"/>
      <w:gridCol w:w="2770"/>
    </w:tblGrid>
    <w:tr w:rsidR="3F753F12" w14:paraId="09DB9552" w14:textId="77777777" w:rsidTr="3F753F12">
      <w:trPr>
        <w:trHeight w:val="300"/>
      </w:trPr>
      <w:tc>
        <w:tcPr>
          <w:tcW w:w="2770" w:type="dxa"/>
        </w:tcPr>
        <w:p w14:paraId="3F7284C9" w14:textId="481567FD" w:rsidR="3F753F12" w:rsidRDefault="3F753F12" w:rsidP="3F753F12">
          <w:pPr>
            <w:pStyle w:val="Header"/>
            <w:ind w:left="-115"/>
          </w:pPr>
        </w:p>
      </w:tc>
      <w:tc>
        <w:tcPr>
          <w:tcW w:w="2770" w:type="dxa"/>
        </w:tcPr>
        <w:p w14:paraId="5107CA80" w14:textId="7CA495EA" w:rsidR="3F753F12" w:rsidRDefault="3F753F12" w:rsidP="3F753F12">
          <w:pPr>
            <w:pStyle w:val="Header"/>
            <w:jc w:val="center"/>
          </w:pPr>
        </w:p>
      </w:tc>
      <w:tc>
        <w:tcPr>
          <w:tcW w:w="2770" w:type="dxa"/>
        </w:tcPr>
        <w:p w14:paraId="2D2C9287" w14:textId="45B1AEF5" w:rsidR="3F753F12" w:rsidRDefault="3F753F12" w:rsidP="3F753F12">
          <w:pPr>
            <w:pStyle w:val="Header"/>
            <w:ind w:right="-115"/>
            <w:jc w:val="right"/>
          </w:pPr>
        </w:p>
      </w:tc>
    </w:tr>
  </w:tbl>
  <w:p w14:paraId="33B82B28" w14:textId="0EC3C4BA" w:rsidR="00DC0020" w:rsidRPr="005E4744" w:rsidRDefault="7807D19F" w:rsidP="3F753F12">
    <w:pPr>
      <w:pStyle w:val="Footer"/>
      <w:rPr>
        <w:sz w:val="16"/>
        <w:szCs w:val="16"/>
      </w:rPr>
    </w:pPr>
    <w:r w:rsidRPr="7807D19F">
      <w:rPr>
        <w:sz w:val="16"/>
        <w:szCs w:val="16"/>
      </w:rPr>
      <w:t>Approved December 2024</w:t>
    </w:r>
  </w:p>
  <w:p w14:paraId="3F7D87ED" w14:textId="77777777" w:rsidR="00DC0020" w:rsidRPr="005E4744" w:rsidRDefault="7807D19F" w:rsidP="3F753F12">
    <w:pPr>
      <w:pStyle w:val="Footer"/>
      <w:rPr>
        <w:sz w:val="16"/>
        <w:szCs w:val="16"/>
      </w:rPr>
    </w:pPr>
    <w:r w:rsidRPr="7807D19F">
      <w:rPr>
        <w:sz w:val="16"/>
        <w:szCs w:val="16"/>
      </w:rPr>
      <w:t>Update July 2025</w:t>
    </w:r>
  </w:p>
  <w:p w14:paraId="173D3FD7" w14:textId="77777777" w:rsidR="00DC0020" w:rsidRPr="005E4744" w:rsidRDefault="00DC0020" w:rsidP="3F753F12">
    <w:pPr>
      <w:pStyle w:val="Footer"/>
      <w:rPr>
        <w:sz w:val="16"/>
        <w:szCs w:val="16"/>
      </w:rPr>
    </w:pPr>
  </w:p>
  <w:p w14:paraId="3A1AB47B" w14:textId="24221C01" w:rsidR="3F753F12" w:rsidRPr="005E4744" w:rsidRDefault="7807D19F" w:rsidP="3F753F12">
    <w:pPr>
      <w:pStyle w:val="Footer"/>
      <w:rPr>
        <w:sz w:val="16"/>
        <w:szCs w:val="16"/>
      </w:rPr>
    </w:pPr>
    <w:r w:rsidRPr="7807D19F">
      <w:rPr>
        <w:sz w:val="16"/>
        <w:szCs w:val="16"/>
      </w:rPr>
      <w:t>This document has been reviewed to ensure compliance with the University’s Code of Practice on Freedom of Speech, which takes precedence in the event of any conflict with other policies or procedures.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BC1A13" w14:textId="77777777" w:rsidR="00587A16" w:rsidRDefault="00587A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1EDF97" w14:textId="77777777" w:rsidR="0068360D" w:rsidRDefault="0068360D" w:rsidP="002C2377">
      <w:r>
        <w:separator/>
      </w:r>
    </w:p>
  </w:footnote>
  <w:footnote w:type="continuationSeparator" w:id="0">
    <w:p w14:paraId="60123B4F" w14:textId="77777777" w:rsidR="0068360D" w:rsidRDefault="0068360D" w:rsidP="002C23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7A6001" w14:textId="77777777" w:rsidR="00587A16" w:rsidRDefault="00587A1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048"/>
      <w:gridCol w:w="4215"/>
      <w:gridCol w:w="2048"/>
    </w:tblGrid>
    <w:tr w:rsidR="3F753F12" w14:paraId="233A8F42" w14:textId="77777777" w:rsidTr="3F753F12">
      <w:trPr>
        <w:trHeight w:val="300"/>
      </w:trPr>
      <w:tc>
        <w:tcPr>
          <w:tcW w:w="2048" w:type="dxa"/>
        </w:tcPr>
        <w:p w14:paraId="409AE0AE" w14:textId="67FC1E08" w:rsidR="3F753F12" w:rsidRDefault="3F753F12" w:rsidP="3F753F12">
          <w:pPr>
            <w:pStyle w:val="Header"/>
            <w:ind w:left="-115"/>
          </w:pPr>
        </w:p>
      </w:tc>
      <w:tc>
        <w:tcPr>
          <w:tcW w:w="4215" w:type="dxa"/>
        </w:tcPr>
        <w:p w14:paraId="589BD1D1" w14:textId="17C0EA43" w:rsidR="3F753F12" w:rsidRDefault="3F753F12" w:rsidP="3F753F12">
          <w:pPr>
            <w:pStyle w:val="Header"/>
            <w:jc w:val="center"/>
            <w:rPr>
              <w:rFonts w:cs="Arial"/>
              <w:b/>
              <w:bCs/>
            </w:rPr>
          </w:pPr>
          <w:r>
            <w:rPr>
              <w:noProof/>
            </w:rPr>
            <w:drawing>
              <wp:inline distT="0" distB="0" distL="0" distR="0" wp14:anchorId="747A7D27" wp14:editId="4F080527">
                <wp:extent cx="2543175" cy="662940"/>
                <wp:effectExtent l="0" t="0" r="0" b="0"/>
                <wp:docPr id="1384149271" name="Picture 2" descr="af6da202-30c4-49e2-a103-f72cbdb8b5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
                          <a:extLst>
                            <a:ext uri="{28A0092B-C50C-407E-A947-70E740481C1C}">
                              <a14:useLocalDpi xmlns:a14="http://schemas.microsoft.com/office/drawing/2010/main" val="0"/>
                            </a:ext>
                          </a:extLst>
                        </a:blip>
                        <a:srcRect r="55628"/>
                        <a:stretch>
                          <a:fillRect/>
                        </a:stretch>
                      </pic:blipFill>
                      <pic:spPr bwMode="auto">
                        <a:xfrm>
                          <a:off x="0" y="0"/>
                          <a:ext cx="2543175" cy="66294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2048" w:type="dxa"/>
        </w:tcPr>
        <w:p w14:paraId="5545ADD7" w14:textId="02AA4837" w:rsidR="3F753F12" w:rsidRDefault="3F753F12" w:rsidP="3F753F12">
          <w:pPr>
            <w:pStyle w:val="Header"/>
            <w:ind w:right="-115"/>
            <w:jc w:val="right"/>
          </w:pPr>
        </w:p>
      </w:tc>
    </w:tr>
  </w:tbl>
  <w:p w14:paraId="262D9019" w14:textId="739174FA" w:rsidR="3F753F12" w:rsidRDefault="3F753F12" w:rsidP="3F753F1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91457B" w14:textId="77777777" w:rsidR="00587A16" w:rsidRDefault="00587A1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C000CF"/>
    <w:multiLevelType w:val="hybridMultilevel"/>
    <w:tmpl w:val="0BDC6364"/>
    <w:lvl w:ilvl="0" w:tplc="B84026C8">
      <w:start w:val="8"/>
      <w:numFmt w:val="decimal"/>
      <w:lvlText w:val="%1."/>
      <w:lvlJc w:val="left"/>
      <w:pPr>
        <w:tabs>
          <w:tab w:val="num" w:pos="488"/>
        </w:tabs>
        <w:ind w:left="488" w:hanging="360"/>
      </w:pPr>
      <w:rPr>
        <w:rFonts w:hint="default"/>
      </w:rPr>
    </w:lvl>
    <w:lvl w:ilvl="1" w:tplc="08090019" w:tentative="1">
      <w:start w:val="1"/>
      <w:numFmt w:val="lowerLetter"/>
      <w:lvlText w:val="%2."/>
      <w:lvlJc w:val="left"/>
      <w:pPr>
        <w:tabs>
          <w:tab w:val="num" w:pos="1208"/>
        </w:tabs>
        <w:ind w:left="1208" w:hanging="360"/>
      </w:pPr>
    </w:lvl>
    <w:lvl w:ilvl="2" w:tplc="0809001B" w:tentative="1">
      <w:start w:val="1"/>
      <w:numFmt w:val="lowerRoman"/>
      <w:lvlText w:val="%3."/>
      <w:lvlJc w:val="right"/>
      <w:pPr>
        <w:tabs>
          <w:tab w:val="num" w:pos="1928"/>
        </w:tabs>
        <w:ind w:left="1928" w:hanging="180"/>
      </w:pPr>
    </w:lvl>
    <w:lvl w:ilvl="3" w:tplc="0809000F" w:tentative="1">
      <w:start w:val="1"/>
      <w:numFmt w:val="decimal"/>
      <w:lvlText w:val="%4."/>
      <w:lvlJc w:val="left"/>
      <w:pPr>
        <w:tabs>
          <w:tab w:val="num" w:pos="2648"/>
        </w:tabs>
        <w:ind w:left="2648" w:hanging="360"/>
      </w:pPr>
    </w:lvl>
    <w:lvl w:ilvl="4" w:tplc="08090019" w:tentative="1">
      <w:start w:val="1"/>
      <w:numFmt w:val="lowerLetter"/>
      <w:lvlText w:val="%5."/>
      <w:lvlJc w:val="left"/>
      <w:pPr>
        <w:tabs>
          <w:tab w:val="num" w:pos="3368"/>
        </w:tabs>
        <w:ind w:left="3368" w:hanging="360"/>
      </w:pPr>
    </w:lvl>
    <w:lvl w:ilvl="5" w:tplc="0809001B" w:tentative="1">
      <w:start w:val="1"/>
      <w:numFmt w:val="lowerRoman"/>
      <w:lvlText w:val="%6."/>
      <w:lvlJc w:val="right"/>
      <w:pPr>
        <w:tabs>
          <w:tab w:val="num" w:pos="4088"/>
        </w:tabs>
        <w:ind w:left="4088" w:hanging="180"/>
      </w:pPr>
    </w:lvl>
    <w:lvl w:ilvl="6" w:tplc="0809000F" w:tentative="1">
      <w:start w:val="1"/>
      <w:numFmt w:val="decimal"/>
      <w:lvlText w:val="%7."/>
      <w:lvlJc w:val="left"/>
      <w:pPr>
        <w:tabs>
          <w:tab w:val="num" w:pos="4808"/>
        </w:tabs>
        <w:ind w:left="4808" w:hanging="360"/>
      </w:pPr>
    </w:lvl>
    <w:lvl w:ilvl="7" w:tplc="08090019" w:tentative="1">
      <w:start w:val="1"/>
      <w:numFmt w:val="lowerLetter"/>
      <w:lvlText w:val="%8."/>
      <w:lvlJc w:val="left"/>
      <w:pPr>
        <w:tabs>
          <w:tab w:val="num" w:pos="5528"/>
        </w:tabs>
        <w:ind w:left="5528" w:hanging="360"/>
      </w:pPr>
    </w:lvl>
    <w:lvl w:ilvl="8" w:tplc="0809001B" w:tentative="1">
      <w:start w:val="1"/>
      <w:numFmt w:val="lowerRoman"/>
      <w:lvlText w:val="%9."/>
      <w:lvlJc w:val="right"/>
      <w:pPr>
        <w:tabs>
          <w:tab w:val="num" w:pos="6248"/>
        </w:tabs>
        <w:ind w:left="6248" w:hanging="180"/>
      </w:pPr>
    </w:lvl>
  </w:abstractNum>
  <w:abstractNum w:abstractNumId="1" w15:restartNumberingAfterBreak="0">
    <w:nsid w:val="11337903"/>
    <w:multiLevelType w:val="hybridMultilevel"/>
    <w:tmpl w:val="7F5C4C6A"/>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 w15:restartNumberingAfterBreak="0">
    <w:nsid w:val="135D021F"/>
    <w:multiLevelType w:val="hybridMultilevel"/>
    <w:tmpl w:val="80E8DE4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5050C83"/>
    <w:multiLevelType w:val="hybridMultilevel"/>
    <w:tmpl w:val="C59EAFE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A557639"/>
    <w:multiLevelType w:val="hybridMultilevel"/>
    <w:tmpl w:val="A48E5938"/>
    <w:lvl w:ilvl="0" w:tplc="93C0A552">
      <w:start w:val="1"/>
      <w:numFmt w:val="decimal"/>
      <w:lvlText w:val="%1."/>
      <w:lvlJc w:val="left"/>
      <w:pPr>
        <w:ind w:left="930" w:hanging="57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F1F1C7A"/>
    <w:multiLevelType w:val="hybridMultilevel"/>
    <w:tmpl w:val="C84A5C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03D0292"/>
    <w:multiLevelType w:val="hybridMultilevel"/>
    <w:tmpl w:val="AC9675CE"/>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37155F72"/>
    <w:multiLevelType w:val="multilevel"/>
    <w:tmpl w:val="09BA9B9A"/>
    <w:lvl w:ilvl="0">
      <w:start w:val="1"/>
      <w:numFmt w:val="decimal"/>
      <w:lvlText w:val="%1."/>
      <w:legacy w:legacy="1" w:legacySpace="0" w:legacyIndent="567"/>
      <w:lvlJc w:val="left"/>
      <w:pPr>
        <w:ind w:left="695" w:hanging="567"/>
      </w:pPr>
    </w:lvl>
    <w:lvl w:ilvl="1">
      <w:start w:val="1"/>
      <w:numFmt w:val="lowerLetter"/>
      <w:lvlText w:val="%2."/>
      <w:lvlJc w:val="left"/>
      <w:pPr>
        <w:ind w:left="1208" w:hanging="360"/>
      </w:pPr>
    </w:lvl>
    <w:lvl w:ilvl="2" w:tentative="1">
      <w:start w:val="1"/>
      <w:numFmt w:val="lowerRoman"/>
      <w:lvlText w:val="%3."/>
      <w:lvlJc w:val="right"/>
      <w:pPr>
        <w:ind w:left="1928" w:hanging="180"/>
      </w:pPr>
    </w:lvl>
    <w:lvl w:ilvl="3" w:tentative="1">
      <w:start w:val="1"/>
      <w:numFmt w:val="decimal"/>
      <w:lvlText w:val="%4."/>
      <w:lvlJc w:val="left"/>
      <w:pPr>
        <w:ind w:left="2648" w:hanging="360"/>
      </w:pPr>
    </w:lvl>
    <w:lvl w:ilvl="4" w:tentative="1">
      <w:start w:val="1"/>
      <w:numFmt w:val="lowerLetter"/>
      <w:lvlText w:val="%5."/>
      <w:lvlJc w:val="left"/>
      <w:pPr>
        <w:ind w:left="3368" w:hanging="360"/>
      </w:pPr>
    </w:lvl>
    <w:lvl w:ilvl="5" w:tentative="1">
      <w:start w:val="1"/>
      <w:numFmt w:val="lowerRoman"/>
      <w:lvlText w:val="%6."/>
      <w:lvlJc w:val="right"/>
      <w:pPr>
        <w:ind w:left="4088" w:hanging="180"/>
      </w:pPr>
    </w:lvl>
    <w:lvl w:ilvl="6" w:tentative="1">
      <w:start w:val="1"/>
      <w:numFmt w:val="decimal"/>
      <w:lvlText w:val="%7."/>
      <w:lvlJc w:val="left"/>
      <w:pPr>
        <w:ind w:left="4808" w:hanging="360"/>
      </w:pPr>
    </w:lvl>
    <w:lvl w:ilvl="7" w:tentative="1">
      <w:start w:val="1"/>
      <w:numFmt w:val="lowerLetter"/>
      <w:lvlText w:val="%8."/>
      <w:lvlJc w:val="left"/>
      <w:pPr>
        <w:ind w:left="5528" w:hanging="360"/>
      </w:pPr>
    </w:lvl>
    <w:lvl w:ilvl="8" w:tentative="1">
      <w:start w:val="1"/>
      <w:numFmt w:val="lowerRoman"/>
      <w:lvlText w:val="%9."/>
      <w:lvlJc w:val="right"/>
      <w:pPr>
        <w:ind w:left="6248" w:hanging="180"/>
      </w:pPr>
    </w:lvl>
  </w:abstractNum>
  <w:abstractNum w:abstractNumId="8" w15:restartNumberingAfterBreak="0">
    <w:nsid w:val="38F96B1E"/>
    <w:multiLevelType w:val="hybridMultilevel"/>
    <w:tmpl w:val="3800A726"/>
    <w:lvl w:ilvl="0" w:tplc="0809000F">
      <w:start w:val="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2770AF3"/>
    <w:multiLevelType w:val="hybridMultilevel"/>
    <w:tmpl w:val="162A96E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4B75DD3"/>
    <w:multiLevelType w:val="hybridMultilevel"/>
    <w:tmpl w:val="84FC1C1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58423DC"/>
    <w:multiLevelType w:val="hybridMultilevel"/>
    <w:tmpl w:val="B9F682FE"/>
    <w:lvl w:ilvl="0" w:tplc="08090017">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7D501AF"/>
    <w:multiLevelType w:val="hybridMultilevel"/>
    <w:tmpl w:val="4BEAC28A"/>
    <w:lvl w:ilvl="0" w:tplc="79E4A00A">
      <w:start w:val="3"/>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7E5639A"/>
    <w:multiLevelType w:val="multilevel"/>
    <w:tmpl w:val="61D839A8"/>
    <w:styleLink w:val="CurrentList1"/>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4806496D"/>
    <w:multiLevelType w:val="hybridMultilevel"/>
    <w:tmpl w:val="8FB0FDBE"/>
    <w:lvl w:ilvl="0" w:tplc="08090017">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90C12DF"/>
    <w:multiLevelType w:val="hybridMultilevel"/>
    <w:tmpl w:val="9DC65830"/>
    <w:lvl w:ilvl="0" w:tplc="0809000F">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B7512D9"/>
    <w:multiLevelType w:val="hybridMultilevel"/>
    <w:tmpl w:val="604EF4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BBB0FDD"/>
    <w:multiLevelType w:val="hybridMultilevel"/>
    <w:tmpl w:val="999EAEC8"/>
    <w:lvl w:ilvl="0" w:tplc="B8728B3A">
      <w:start w:val="1"/>
      <w:numFmt w:val="decimal"/>
      <w:lvlText w:val="%1."/>
      <w:lvlJc w:val="left"/>
      <w:pPr>
        <w:ind w:left="930" w:hanging="57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F251488"/>
    <w:multiLevelType w:val="hybridMultilevel"/>
    <w:tmpl w:val="B984B158"/>
    <w:lvl w:ilvl="0" w:tplc="08090001">
      <w:start w:val="1"/>
      <w:numFmt w:val="bullet"/>
      <w:lvlText w:val=""/>
      <w:lvlJc w:val="left"/>
      <w:pPr>
        <w:ind w:left="1290" w:hanging="360"/>
      </w:pPr>
      <w:rPr>
        <w:rFonts w:ascii="Symbol" w:hAnsi="Symbol" w:hint="default"/>
      </w:rPr>
    </w:lvl>
    <w:lvl w:ilvl="1" w:tplc="08090003" w:tentative="1">
      <w:start w:val="1"/>
      <w:numFmt w:val="bullet"/>
      <w:lvlText w:val="o"/>
      <w:lvlJc w:val="left"/>
      <w:pPr>
        <w:ind w:left="2010" w:hanging="360"/>
      </w:pPr>
      <w:rPr>
        <w:rFonts w:ascii="Courier New" w:hAnsi="Courier New" w:cs="Courier New" w:hint="default"/>
      </w:rPr>
    </w:lvl>
    <w:lvl w:ilvl="2" w:tplc="08090005" w:tentative="1">
      <w:start w:val="1"/>
      <w:numFmt w:val="bullet"/>
      <w:lvlText w:val=""/>
      <w:lvlJc w:val="left"/>
      <w:pPr>
        <w:ind w:left="2730" w:hanging="360"/>
      </w:pPr>
      <w:rPr>
        <w:rFonts w:ascii="Wingdings" w:hAnsi="Wingdings" w:hint="default"/>
      </w:rPr>
    </w:lvl>
    <w:lvl w:ilvl="3" w:tplc="08090001" w:tentative="1">
      <w:start w:val="1"/>
      <w:numFmt w:val="bullet"/>
      <w:lvlText w:val=""/>
      <w:lvlJc w:val="left"/>
      <w:pPr>
        <w:ind w:left="3450" w:hanging="360"/>
      </w:pPr>
      <w:rPr>
        <w:rFonts w:ascii="Symbol" w:hAnsi="Symbol" w:hint="default"/>
      </w:rPr>
    </w:lvl>
    <w:lvl w:ilvl="4" w:tplc="08090003" w:tentative="1">
      <w:start w:val="1"/>
      <w:numFmt w:val="bullet"/>
      <w:lvlText w:val="o"/>
      <w:lvlJc w:val="left"/>
      <w:pPr>
        <w:ind w:left="4170" w:hanging="360"/>
      </w:pPr>
      <w:rPr>
        <w:rFonts w:ascii="Courier New" w:hAnsi="Courier New" w:cs="Courier New" w:hint="default"/>
      </w:rPr>
    </w:lvl>
    <w:lvl w:ilvl="5" w:tplc="08090005" w:tentative="1">
      <w:start w:val="1"/>
      <w:numFmt w:val="bullet"/>
      <w:lvlText w:val=""/>
      <w:lvlJc w:val="left"/>
      <w:pPr>
        <w:ind w:left="4890" w:hanging="360"/>
      </w:pPr>
      <w:rPr>
        <w:rFonts w:ascii="Wingdings" w:hAnsi="Wingdings" w:hint="default"/>
      </w:rPr>
    </w:lvl>
    <w:lvl w:ilvl="6" w:tplc="08090001" w:tentative="1">
      <w:start w:val="1"/>
      <w:numFmt w:val="bullet"/>
      <w:lvlText w:val=""/>
      <w:lvlJc w:val="left"/>
      <w:pPr>
        <w:ind w:left="5610" w:hanging="360"/>
      </w:pPr>
      <w:rPr>
        <w:rFonts w:ascii="Symbol" w:hAnsi="Symbol" w:hint="default"/>
      </w:rPr>
    </w:lvl>
    <w:lvl w:ilvl="7" w:tplc="08090003" w:tentative="1">
      <w:start w:val="1"/>
      <w:numFmt w:val="bullet"/>
      <w:lvlText w:val="o"/>
      <w:lvlJc w:val="left"/>
      <w:pPr>
        <w:ind w:left="6330" w:hanging="360"/>
      </w:pPr>
      <w:rPr>
        <w:rFonts w:ascii="Courier New" w:hAnsi="Courier New" w:cs="Courier New" w:hint="default"/>
      </w:rPr>
    </w:lvl>
    <w:lvl w:ilvl="8" w:tplc="08090005" w:tentative="1">
      <w:start w:val="1"/>
      <w:numFmt w:val="bullet"/>
      <w:lvlText w:val=""/>
      <w:lvlJc w:val="left"/>
      <w:pPr>
        <w:ind w:left="7050" w:hanging="360"/>
      </w:pPr>
      <w:rPr>
        <w:rFonts w:ascii="Wingdings" w:hAnsi="Wingdings" w:hint="default"/>
      </w:rPr>
    </w:lvl>
  </w:abstractNum>
  <w:abstractNum w:abstractNumId="19" w15:restartNumberingAfterBreak="0">
    <w:nsid w:val="5139375A"/>
    <w:multiLevelType w:val="hybridMultilevel"/>
    <w:tmpl w:val="96A81BF0"/>
    <w:lvl w:ilvl="0" w:tplc="5E102346">
      <w:start w:val="10"/>
      <w:numFmt w:val="decimal"/>
      <w:lvlText w:val="%1."/>
      <w:lvlJc w:val="left"/>
      <w:pPr>
        <w:ind w:left="488" w:hanging="360"/>
      </w:pPr>
      <w:rPr>
        <w:rFonts w:hint="default"/>
      </w:rPr>
    </w:lvl>
    <w:lvl w:ilvl="1" w:tplc="04090019">
      <w:start w:val="1"/>
      <w:numFmt w:val="lowerLetter"/>
      <w:lvlText w:val="%2."/>
      <w:lvlJc w:val="left"/>
      <w:pPr>
        <w:ind w:left="1208" w:hanging="360"/>
      </w:pPr>
    </w:lvl>
    <w:lvl w:ilvl="2" w:tplc="0409001B" w:tentative="1">
      <w:start w:val="1"/>
      <w:numFmt w:val="lowerRoman"/>
      <w:lvlText w:val="%3."/>
      <w:lvlJc w:val="right"/>
      <w:pPr>
        <w:ind w:left="1928" w:hanging="180"/>
      </w:pPr>
    </w:lvl>
    <w:lvl w:ilvl="3" w:tplc="0409000F" w:tentative="1">
      <w:start w:val="1"/>
      <w:numFmt w:val="decimal"/>
      <w:lvlText w:val="%4."/>
      <w:lvlJc w:val="left"/>
      <w:pPr>
        <w:ind w:left="2648" w:hanging="360"/>
      </w:pPr>
    </w:lvl>
    <w:lvl w:ilvl="4" w:tplc="04090019" w:tentative="1">
      <w:start w:val="1"/>
      <w:numFmt w:val="lowerLetter"/>
      <w:lvlText w:val="%5."/>
      <w:lvlJc w:val="left"/>
      <w:pPr>
        <w:ind w:left="3368" w:hanging="360"/>
      </w:pPr>
    </w:lvl>
    <w:lvl w:ilvl="5" w:tplc="0409001B" w:tentative="1">
      <w:start w:val="1"/>
      <w:numFmt w:val="lowerRoman"/>
      <w:lvlText w:val="%6."/>
      <w:lvlJc w:val="right"/>
      <w:pPr>
        <w:ind w:left="4088" w:hanging="180"/>
      </w:pPr>
    </w:lvl>
    <w:lvl w:ilvl="6" w:tplc="0409000F" w:tentative="1">
      <w:start w:val="1"/>
      <w:numFmt w:val="decimal"/>
      <w:lvlText w:val="%7."/>
      <w:lvlJc w:val="left"/>
      <w:pPr>
        <w:ind w:left="4808" w:hanging="360"/>
      </w:pPr>
    </w:lvl>
    <w:lvl w:ilvl="7" w:tplc="04090019" w:tentative="1">
      <w:start w:val="1"/>
      <w:numFmt w:val="lowerLetter"/>
      <w:lvlText w:val="%8."/>
      <w:lvlJc w:val="left"/>
      <w:pPr>
        <w:ind w:left="5528" w:hanging="360"/>
      </w:pPr>
    </w:lvl>
    <w:lvl w:ilvl="8" w:tplc="0409001B" w:tentative="1">
      <w:start w:val="1"/>
      <w:numFmt w:val="lowerRoman"/>
      <w:lvlText w:val="%9."/>
      <w:lvlJc w:val="right"/>
      <w:pPr>
        <w:ind w:left="6248" w:hanging="180"/>
      </w:pPr>
    </w:lvl>
  </w:abstractNum>
  <w:abstractNum w:abstractNumId="20" w15:restartNumberingAfterBreak="0">
    <w:nsid w:val="54E11528"/>
    <w:multiLevelType w:val="singleLevel"/>
    <w:tmpl w:val="BD3881B8"/>
    <w:lvl w:ilvl="0">
      <w:start w:val="1"/>
      <w:numFmt w:val="decimal"/>
      <w:lvlText w:val="%1."/>
      <w:lvlJc w:val="left"/>
      <w:pPr>
        <w:tabs>
          <w:tab w:val="num" w:pos="1080"/>
        </w:tabs>
        <w:ind w:left="1080" w:hanging="360"/>
      </w:pPr>
      <w:rPr>
        <w:rFonts w:hint="default"/>
        <w:color w:val="000000"/>
      </w:rPr>
    </w:lvl>
  </w:abstractNum>
  <w:abstractNum w:abstractNumId="21" w15:restartNumberingAfterBreak="0">
    <w:nsid w:val="564B563D"/>
    <w:multiLevelType w:val="hybridMultilevel"/>
    <w:tmpl w:val="0512C61A"/>
    <w:lvl w:ilvl="0" w:tplc="889E98A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4571BBB"/>
    <w:multiLevelType w:val="multilevel"/>
    <w:tmpl w:val="09BA9B9A"/>
    <w:lvl w:ilvl="0">
      <w:start w:val="1"/>
      <w:numFmt w:val="decimal"/>
      <w:lvlText w:val="%1."/>
      <w:legacy w:legacy="1" w:legacySpace="0" w:legacyIndent="567"/>
      <w:lvlJc w:val="left"/>
      <w:pPr>
        <w:ind w:left="695" w:hanging="567"/>
      </w:pPr>
    </w:lvl>
    <w:lvl w:ilvl="1">
      <w:start w:val="1"/>
      <w:numFmt w:val="lowerLetter"/>
      <w:lvlText w:val="%2."/>
      <w:lvlJc w:val="left"/>
      <w:pPr>
        <w:ind w:left="1208" w:hanging="360"/>
      </w:pPr>
    </w:lvl>
    <w:lvl w:ilvl="2" w:tentative="1">
      <w:start w:val="1"/>
      <w:numFmt w:val="lowerRoman"/>
      <w:lvlText w:val="%3."/>
      <w:lvlJc w:val="right"/>
      <w:pPr>
        <w:ind w:left="1928" w:hanging="180"/>
      </w:pPr>
    </w:lvl>
    <w:lvl w:ilvl="3" w:tentative="1">
      <w:start w:val="1"/>
      <w:numFmt w:val="decimal"/>
      <w:lvlText w:val="%4."/>
      <w:lvlJc w:val="left"/>
      <w:pPr>
        <w:ind w:left="2648" w:hanging="360"/>
      </w:pPr>
    </w:lvl>
    <w:lvl w:ilvl="4" w:tentative="1">
      <w:start w:val="1"/>
      <w:numFmt w:val="lowerLetter"/>
      <w:lvlText w:val="%5."/>
      <w:lvlJc w:val="left"/>
      <w:pPr>
        <w:ind w:left="3368" w:hanging="360"/>
      </w:pPr>
    </w:lvl>
    <w:lvl w:ilvl="5" w:tentative="1">
      <w:start w:val="1"/>
      <w:numFmt w:val="lowerRoman"/>
      <w:lvlText w:val="%6."/>
      <w:lvlJc w:val="right"/>
      <w:pPr>
        <w:ind w:left="4088" w:hanging="180"/>
      </w:pPr>
    </w:lvl>
    <w:lvl w:ilvl="6" w:tentative="1">
      <w:start w:val="1"/>
      <w:numFmt w:val="decimal"/>
      <w:lvlText w:val="%7."/>
      <w:lvlJc w:val="left"/>
      <w:pPr>
        <w:ind w:left="4808" w:hanging="360"/>
      </w:pPr>
    </w:lvl>
    <w:lvl w:ilvl="7" w:tentative="1">
      <w:start w:val="1"/>
      <w:numFmt w:val="lowerLetter"/>
      <w:lvlText w:val="%8."/>
      <w:lvlJc w:val="left"/>
      <w:pPr>
        <w:ind w:left="5528" w:hanging="360"/>
      </w:pPr>
    </w:lvl>
    <w:lvl w:ilvl="8" w:tentative="1">
      <w:start w:val="1"/>
      <w:numFmt w:val="lowerRoman"/>
      <w:lvlText w:val="%9."/>
      <w:lvlJc w:val="right"/>
      <w:pPr>
        <w:ind w:left="6248" w:hanging="180"/>
      </w:pPr>
    </w:lvl>
  </w:abstractNum>
  <w:abstractNum w:abstractNumId="23" w15:restartNumberingAfterBreak="0">
    <w:nsid w:val="79A162BA"/>
    <w:multiLevelType w:val="hybridMultilevel"/>
    <w:tmpl w:val="6658DC50"/>
    <w:lvl w:ilvl="0" w:tplc="BBFE7470">
      <w:start w:val="9"/>
      <w:numFmt w:val="decimal"/>
      <w:lvlText w:val="%1"/>
      <w:lvlJc w:val="left"/>
      <w:pPr>
        <w:ind w:left="488" w:hanging="360"/>
      </w:pPr>
      <w:rPr>
        <w:rFonts w:hint="default"/>
      </w:rPr>
    </w:lvl>
    <w:lvl w:ilvl="1" w:tplc="04090019" w:tentative="1">
      <w:start w:val="1"/>
      <w:numFmt w:val="lowerLetter"/>
      <w:lvlText w:val="%2."/>
      <w:lvlJc w:val="left"/>
      <w:pPr>
        <w:ind w:left="1208" w:hanging="360"/>
      </w:pPr>
    </w:lvl>
    <w:lvl w:ilvl="2" w:tplc="0409001B" w:tentative="1">
      <w:start w:val="1"/>
      <w:numFmt w:val="lowerRoman"/>
      <w:lvlText w:val="%3."/>
      <w:lvlJc w:val="right"/>
      <w:pPr>
        <w:ind w:left="1928" w:hanging="180"/>
      </w:pPr>
    </w:lvl>
    <w:lvl w:ilvl="3" w:tplc="0409000F" w:tentative="1">
      <w:start w:val="1"/>
      <w:numFmt w:val="decimal"/>
      <w:lvlText w:val="%4."/>
      <w:lvlJc w:val="left"/>
      <w:pPr>
        <w:ind w:left="2648" w:hanging="360"/>
      </w:pPr>
    </w:lvl>
    <w:lvl w:ilvl="4" w:tplc="04090019" w:tentative="1">
      <w:start w:val="1"/>
      <w:numFmt w:val="lowerLetter"/>
      <w:lvlText w:val="%5."/>
      <w:lvlJc w:val="left"/>
      <w:pPr>
        <w:ind w:left="3368" w:hanging="360"/>
      </w:pPr>
    </w:lvl>
    <w:lvl w:ilvl="5" w:tplc="0409001B" w:tentative="1">
      <w:start w:val="1"/>
      <w:numFmt w:val="lowerRoman"/>
      <w:lvlText w:val="%6."/>
      <w:lvlJc w:val="right"/>
      <w:pPr>
        <w:ind w:left="4088" w:hanging="180"/>
      </w:pPr>
    </w:lvl>
    <w:lvl w:ilvl="6" w:tplc="0409000F" w:tentative="1">
      <w:start w:val="1"/>
      <w:numFmt w:val="decimal"/>
      <w:lvlText w:val="%7."/>
      <w:lvlJc w:val="left"/>
      <w:pPr>
        <w:ind w:left="4808" w:hanging="360"/>
      </w:pPr>
    </w:lvl>
    <w:lvl w:ilvl="7" w:tplc="04090019" w:tentative="1">
      <w:start w:val="1"/>
      <w:numFmt w:val="lowerLetter"/>
      <w:lvlText w:val="%8."/>
      <w:lvlJc w:val="left"/>
      <w:pPr>
        <w:ind w:left="5528" w:hanging="360"/>
      </w:pPr>
    </w:lvl>
    <w:lvl w:ilvl="8" w:tplc="0409001B" w:tentative="1">
      <w:start w:val="1"/>
      <w:numFmt w:val="lowerRoman"/>
      <w:lvlText w:val="%9."/>
      <w:lvlJc w:val="right"/>
      <w:pPr>
        <w:ind w:left="6248" w:hanging="180"/>
      </w:pPr>
    </w:lvl>
  </w:abstractNum>
  <w:abstractNum w:abstractNumId="24" w15:restartNumberingAfterBreak="0">
    <w:nsid w:val="7A3933B3"/>
    <w:multiLevelType w:val="hybridMultilevel"/>
    <w:tmpl w:val="A1AAA9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87781381">
    <w:abstractNumId w:val="22"/>
  </w:num>
  <w:num w:numId="2" w16cid:durableId="3627623">
    <w:abstractNumId w:val="0"/>
  </w:num>
  <w:num w:numId="3" w16cid:durableId="1095521459">
    <w:abstractNumId w:val="23"/>
  </w:num>
  <w:num w:numId="4" w16cid:durableId="1803185440">
    <w:abstractNumId w:val="19"/>
  </w:num>
  <w:num w:numId="5" w16cid:durableId="1994064282">
    <w:abstractNumId w:val="7"/>
  </w:num>
  <w:num w:numId="6" w16cid:durableId="2020958890">
    <w:abstractNumId w:val="5"/>
  </w:num>
  <w:num w:numId="7" w16cid:durableId="1860193615">
    <w:abstractNumId w:val="18"/>
  </w:num>
  <w:num w:numId="8" w16cid:durableId="1132864345">
    <w:abstractNumId w:val="1"/>
  </w:num>
  <w:num w:numId="9" w16cid:durableId="30807604">
    <w:abstractNumId w:val="16"/>
  </w:num>
  <w:num w:numId="10" w16cid:durableId="2024432531">
    <w:abstractNumId w:val="15"/>
  </w:num>
  <w:num w:numId="11" w16cid:durableId="2091996375">
    <w:abstractNumId w:val="17"/>
  </w:num>
  <w:num w:numId="12" w16cid:durableId="298802549">
    <w:abstractNumId w:val="4"/>
  </w:num>
  <w:num w:numId="13" w16cid:durableId="44913078">
    <w:abstractNumId w:val="8"/>
  </w:num>
  <w:num w:numId="14" w16cid:durableId="1684552351">
    <w:abstractNumId w:val="24"/>
  </w:num>
  <w:num w:numId="15" w16cid:durableId="630592297">
    <w:abstractNumId w:val="2"/>
  </w:num>
  <w:num w:numId="16" w16cid:durableId="1080368463">
    <w:abstractNumId w:val="20"/>
  </w:num>
  <w:num w:numId="17" w16cid:durableId="1272861779">
    <w:abstractNumId w:val="12"/>
  </w:num>
  <w:num w:numId="18" w16cid:durableId="48463360">
    <w:abstractNumId w:val="21"/>
  </w:num>
  <w:num w:numId="19" w16cid:durableId="1654866201">
    <w:abstractNumId w:val="9"/>
  </w:num>
  <w:num w:numId="20" w16cid:durableId="1581791329">
    <w:abstractNumId w:val="13"/>
  </w:num>
  <w:num w:numId="21" w16cid:durableId="714619474">
    <w:abstractNumId w:val="11"/>
  </w:num>
  <w:num w:numId="22" w16cid:durableId="4479557">
    <w:abstractNumId w:val="14"/>
  </w:num>
  <w:num w:numId="23" w16cid:durableId="1049647790">
    <w:abstractNumId w:val="3"/>
  </w:num>
  <w:num w:numId="24" w16cid:durableId="326324170">
    <w:abstractNumId w:val="10"/>
  </w:num>
  <w:num w:numId="25" w16cid:durableId="156934466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3B9D"/>
    <w:rsid w:val="000056E6"/>
    <w:rsid w:val="0002557E"/>
    <w:rsid w:val="000322AF"/>
    <w:rsid w:val="000936E0"/>
    <w:rsid w:val="00096EB9"/>
    <w:rsid w:val="000A0205"/>
    <w:rsid w:val="000A13C7"/>
    <w:rsid w:val="000A78F6"/>
    <w:rsid w:val="000B1E17"/>
    <w:rsid w:val="000B431A"/>
    <w:rsid w:val="000B5F6B"/>
    <w:rsid w:val="000F223A"/>
    <w:rsid w:val="000F4032"/>
    <w:rsid w:val="001017F2"/>
    <w:rsid w:val="00103009"/>
    <w:rsid w:val="001076B3"/>
    <w:rsid w:val="00154B5C"/>
    <w:rsid w:val="00164069"/>
    <w:rsid w:val="00182C7A"/>
    <w:rsid w:val="00195FB8"/>
    <w:rsid w:val="001A2B7E"/>
    <w:rsid w:val="001D4A6D"/>
    <w:rsid w:val="0021571C"/>
    <w:rsid w:val="00254FF7"/>
    <w:rsid w:val="00283B9D"/>
    <w:rsid w:val="00284CCC"/>
    <w:rsid w:val="00294709"/>
    <w:rsid w:val="002A4110"/>
    <w:rsid w:val="002C2377"/>
    <w:rsid w:val="002E0C54"/>
    <w:rsid w:val="002E34B0"/>
    <w:rsid w:val="002E3A9C"/>
    <w:rsid w:val="002F0E66"/>
    <w:rsid w:val="002F0F3F"/>
    <w:rsid w:val="00310869"/>
    <w:rsid w:val="00334D4F"/>
    <w:rsid w:val="00350D3A"/>
    <w:rsid w:val="00381DCB"/>
    <w:rsid w:val="00383A98"/>
    <w:rsid w:val="00393E95"/>
    <w:rsid w:val="00394E1D"/>
    <w:rsid w:val="003B09C5"/>
    <w:rsid w:val="003C1B67"/>
    <w:rsid w:val="003C33A9"/>
    <w:rsid w:val="003C7D6C"/>
    <w:rsid w:val="003F0DBA"/>
    <w:rsid w:val="004048C7"/>
    <w:rsid w:val="004120C4"/>
    <w:rsid w:val="0041357F"/>
    <w:rsid w:val="00447D4A"/>
    <w:rsid w:val="00450A80"/>
    <w:rsid w:val="0045257E"/>
    <w:rsid w:val="004540F7"/>
    <w:rsid w:val="00456039"/>
    <w:rsid w:val="00473DB9"/>
    <w:rsid w:val="00487E36"/>
    <w:rsid w:val="00496567"/>
    <w:rsid w:val="004A55DC"/>
    <w:rsid w:val="004B135D"/>
    <w:rsid w:val="004B3164"/>
    <w:rsid w:val="004B5418"/>
    <w:rsid w:val="00501416"/>
    <w:rsid w:val="00517CF1"/>
    <w:rsid w:val="005218C5"/>
    <w:rsid w:val="00525B35"/>
    <w:rsid w:val="00527299"/>
    <w:rsid w:val="00527A5C"/>
    <w:rsid w:val="00531545"/>
    <w:rsid w:val="00543B5B"/>
    <w:rsid w:val="00544DA8"/>
    <w:rsid w:val="0055190A"/>
    <w:rsid w:val="00554954"/>
    <w:rsid w:val="00555EE4"/>
    <w:rsid w:val="0056583F"/>
    <w:rsid w:val="00586492"/>
    <w:rsid w:val="00587A16"/>
    <w:rsid w:val="00591CF5"/>
    <w:rsid w:val="005A5C5C"/>
    <w:rsid w:val="005B04E8"/>
    <w:rsid w:val="005C742B"/>
    <w:rsid w:val="005D64AF"/>
    <w:rsid w:val="005E4744"/>
    <w:rsid w:val="00644342"/>
    <w:rsid w:val="00654955"/>
    <w:rsid w:val="0068360D"/>
    <w:rsid w:val="006A558B"/>
    <w:rsid w:val="006B1561"/>
    <w:rsid w:val="006B15B3"/>
    <w:rsid w:val="006D2C2E"/>
    <w:rsid w:val="006E4D0B"/>
    <w:rsid w:val="00721540"/>
    <w:rsid w:val="00740418"/>
    <w:rsid w:val="00781034"/>
    <w:rsid w:val="007839A7"/>
    <w:rsid w:val="007C246D"/>
    <w:rsid w:val="007D1AA5"/>
    <w:rsid w:val="007F7590"/>
    <w:rsid w:val="0086491B"/>
    <w:rsid w:val="008A552B"/>
    <w:rsid w:val="008A55BC"/>
    <w:rsid w:val="008A725D"/>
    <w:rsid w:val="008B027D"/>
    <w:rsid w:val="008B60D2"/>
    <w:rsid w:val="008B70FA"/>
    <w:rsid w:val="008E0977"/>
    <w:rsid w:val="008E78A3"/>
    <w:rsid w:val="008F5814"/>
    <w:rsid w:val="00923A8C"/>
    <w:rsid w:val="00927CF1"/>
    <w:rsid w:val="0095172B"/>
    <w:rsid w:val="00957F3B"/>
    <w:rsid w:val="009666CF"/>
    <w:rsid w:val="00984472"/>
    <w:rsid w:val="009B1EA6"/>
    <w:rsid w:val="009C042C"/>
    <w:rsid w:val="009C1C77"/>
    <w:rsid w:val="009C412C"/>
    <w:rsid w:val="009C4EA2"/>
    <w:rsid w:val="009D7F40"/>
    <w:rsid w:val="009F7926"/>
    <w:rsid w:val="00A04B8A"/>
    <w:rsid w:val="00A1218D"/>
    <w:rsid w:val="00A20DF7"/>
    <w:rsid w:val="00A23D82"/>
    <w:rsid w:val="00A40D1B"/>
    <w:rsid w:val="00A51B07"/>
    <w:rsid w:val="00A6294F"/>
    <w:rsid w:val="00A94578"/>
    <w:rsid w:val="00AA00F3"/>
    <w:rsid w:val="00B03745"/>
    <w:rsid w:val="00B1663A"/>
    <w:rsid w:val="00B16866"/>
    <w:rsid w:val="00B37904"/>
    <w:rsid w:val="00B7025F"/>
    <w:rsid w:val="00B97AA5"/>
    <w:rsid w:val="00BA169A"/>
    <w:rsid w:val="00BA4BAA"/>
    <w:rsid w:val="00BC0C58"/>
    <w:rsid w:val="00BC7EB9"/>
    <w:rsid w:val="00BD5D05"/>
    <w:rsid w:val="00C03AE3"/>
    <w:rsid w:val="00C116E0"/>
    <w:rsid w:val="00C50567"/>
    <w:rsid w:val="00C70519"/>
    <w:rsid w:val="00C91BEE"/>
    <w:rsid w:val="00CA1535"/>
    <w:rsid w:val="00CB03E4"/>
    <w:rsid w:val="00CC1E4B"/>
    <w:rsid w:val="00CE25A1"/>
    <w:rsid w:val="00D00618"/>
    <w:rsid w:val="00D203D4"/>
    <w:rsid w:val="00D25C31"/>
    <w:rsid w:val="00D4365E"/>
    <w:rsid w:val="00D43C3C"/>
    <w:rsid w:val="00DA4EE9"/>
    <w:rsid w:val="00DB4867"/>
    <w:rsid w:val="00DC0020"/>
    <w:rsid w:val="00DC1A22"/>
    <w:rsid w:val="00DC70A4"/>
    <w:rsid w:val="00DE15D3"/>
    <w:rsid w:val="00DF3BD6"/>
    <w:rsid w:val="00DF784B"/>
    <w:rsid w:val="00E043F7"/>
    <w:rsid w:val="00E15AF5"/>
    <w:rsid w:val="00E30925"/>
    <w:rsid w:val="00E53B3C"/>
    <w:rsid w:val="00E55842"/>
    <w:rsid w:val="00E75AE6"/>
    <w:rsid w:val="00E75E3A"/>
    <w:rsid w:val="00E833F9"/>
    <w:rsid w:val="00E87F90"/>
    <w:rsid w:val="00EB32D7"/>
    <w:rsid w:val="00EB722B"/>
    <w:rsid w:val="00EC60E5"/>
    <w:rsid w:val="00EE4B9E"/>
    <w:rsid w:val="00F15955"/>
    <w:rsid w:val="00F23FAE"/>
    <w:rsid w:val="00F26795"/>
    <w:rsid w:val="00F33757"/>
    <w:rsid w:val="00F535F6"/>
    <w:rsid w:val="00F653D7"/>
    <w:rsid w:val="00F95C6B"/>
    <w:rsid w:val="00FA1483"/>
    <w:rsid w:val="00FA66CE"/>
    <w:rsid w:val="00FA786B"/>
    <w:rsid w:val="00FB1288"/>
    <w:rsid w:val="00FB7F39"/>
    <w:rsid w:val="00FD2F82"/>
    <w:rsid w:val="00FD6466"/>
    <w:rsid w:val="00FD679C"/>
    <w:rsid w:val="00FD6DF6"/>
    <w:rsid w:val="00FE2C11"/>
    <w:rsid w:val="00FF566C"/>
    <w:rsid w:val="085C8380"/>
    <w:rsid w:val="146388B4"/>
    <w:rsid w:val="23E51FCE"/>
    <w:rsid w:val="298C42EF"/>
    <w:rsid w:val="372163D0"/>
    <w:rsid w:val="3D28CA3C"/>
    <w:rsid w:val="3DDCBD39"/>
    <w:rsid w:val="3F753F12"/>
    <w:rsid w:val="42C5D7C3"/>
    <w:rsid w:val="4848739E"/>
    <w:rsid w:val="4900EB3B"/>
    <w:rsid w:val="5F7319A1"/>
    <w:rsid w:val="624B63CA"/>
    <w:rsid w:val="71A5D1ED"/>
    <w:rsid w:val="7807D1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DEFAA9"/>
  <w15:docId w15:val="{7433F4F5-D0C4-4EBF-BDA9-BF2638765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rPr>
  </w:style>
  <w:style w:type="paragraph" w:styleId="Heading1">
    <w:name w:val="heading 1"/>
    <w:basedOn w:val="Normal"/>
    <w:next w:val="Normal"/>
    <w:qFormat/>
    <w:pPr>
      <w:keepNext/>
      <w:jc w:val="right"/>
      <w:outlineLvl w:val="0"/>
    </w:pPr>
    <w:rPr>
      <w:rFonts w:ascii="Times New Roman" w:hAnsi="Times New Roman"/>
      <w:sz w:val="24"/>
    </w:rPr>
  </w:style>
  <w:style w:type="paragraph" w:styleId="Heading2">
    <w:name w:val="heading 2"/>
    <w:basedOn w:val="Normal"/>
    <w:next w:val="Normal"/>
    <w:qFormat/>
    <w:pPr>
      <w:keepNext/>
      <w:jc w:val="center"/>
      <w:outlineLvl w:val="1"/>
    </w:pPr>
    <w:rPr>
      <w:rFonts w:ascii="Times New Roman" w:hAnsi="Times New Roman"/>
      <w:b/>
      <w:sz w:val="28"/>
    </w:rPr>
  </w:style>
  <w:style w:type="paragraph" w:styleId="Heading4">
    <w:name w:val="heading 4"/>
    <w:basedOn w:val="Normal"/>
    <w:next w:val="Normal"/>
    <w:link w:val="Heading4Char"/>
    <w:semiHidden/>
    <w:unhideWhenUsed/>
    <w:qFormat/>
    <w:rsid w:val="005B04E8"/>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semiHidden/>
    <w:unhideWhenUsed/>
    <w:qFormat/>
    <w:rsid w:val="005B04E8"/>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AHeading">
    <w:name w:val="toa heading"/>
    <w:basedOn w:val="Normal"/>
    <w:next w:val="Normal"/>
    <w:semiHidden/>
    <w:pPr>
      <w:tabs>
        <w:tab w:val="left" w:pos="9000"/>
        <w:tab w:val="right" w:pos="9360"/>
      </w:tabs>
      <w:suppressAutoHyphens/>
    </w:pPr>
    <w:rPr>
      <w:rFonts w:ascii="CG Times" w:hAnsi="CG Times"/>
      <w:sz w:val="22"/>
    </w:rPr>
  </w:style>
  <w:style w:type="paragraph" w:styleId="BodyText2">
    <w:name w:val="Body Text 2"/>
    <w:basedOn w:val="Normal"/>
    <w:pPr>
      <w:ind w:left="1440"/>
    </w:pPr>
    <w:rPr>
      <w:rFonts w:ascii="Gill Sans Light" w:hAnsi="Gill Sans Light"/>
      <w:sz w:val="22"/>
    </w:rPr>
  </w:style>
  <w:style w:type="paragraph" w:styleId="ListParagraph">
    <w:name w:val="List Paragraph"/>
    <w:basedOn w:val="Normal"/>
    <w:uiPriority w:val="34"/>
    <w:qFormat/>
    <w:rsid w:val="00527A5C"/>
    <w:pPr>
      <w:ind w:left="720"/>
    </w:pPr>
  </w:style>
  <w:style w:type="paragraph" w:styleId="Header">
    <w:name w:val="header"/>
    <w:basedOn w:val="Normal"/>
    <w:link w:val="HeaderChar"/>
    <w:rsid w:val="002C2377"/>
    <w:pPr>
      <w:tabs>
        <w:tab w:val="center" w:pos="4513"/>
        <w:tab w:val="right" w:pos="9026"/>
      </w:tabs>
    </w:pPr>
  </w:style>
  <w:style w:type="character" w:customStyle="1" w:styleId="HeaderChar">
    <w:name w:val="Header Char"/>
    <w:link w:val="Header"/>
    <w:rsid w:val="002C2377"/>
    <w:rPr>
      <w:rFonts w:ascii="Arial" w:hAnsi="Arial"/>
    </w:rPr>
  </w:style>
  <w:style w:type="paragraph" w:styleId="Footer">
    <w:name w:val="footer"/>
    <w:basedOn w:val="Normal"/>
    <w:link w:val="FooterChar"/>
    <w:rsid w:val="002C2377"/>
    <w:pPr>
      <w:tabs>
        <w:tab w:val="center" w:pos="4513"/>
        <w:tab w:val="right" w:pos="9026"/>
      </w:tabs>
    </w:pPr>
  </w:style>
  <w:style w:type="character" w:customStyle="1" w:styleId="FooterChar">
    <w:name w:val="Footer Char"/>
    <w:link w:val="Footer"/>
    <w:rsid w:val="002C2377"/>
    <w:rPr>
      <w:rFonts w:ascii="Arial" w:hAnsi="Arial"/>
    </w:rPr>
  </w:style>
  <w:style w:type="paragraph" w:customStyle="1" w:styleId="Default">
    <w:name w:val="Default"/>
    <w:rsid w:val="000F4032"/>
    <w:pPr>
      <w:autoSpaceDE w:val="0"/>
      <w:autoSpaceDN w:val="0"/>
      <w:adjustRightInd w:val="0"/>
    </w:pPr>
    <w:rPr>
      <w:rFonts w:ascii="Arial" w:hAnsi="Arial" w:cs="Arial"/>
      <w:color w:val="000000"/>
      <w:sz w:val="24"/>
      <w:szCs w:val="24"/>
      <w:lang w:eastAsia="en-US"/>
    </w:rPr>
  </w:style>
  <w:style w:type="paragraph" w:styleId="BalloonText">
    <w:name w:val="Balloon Text"/>
    <w:basedOn w:val="Normal"/>
    <w:link w:val="BalloonTextChar"/>
    <w:rsid w:val="00450A80"/>
    <w:rPr>
      <w:rFonts w:ascii="Tahoma" w:hAnsi="Tahoma" w:cs="Tahoma"/>
      <w:sz w:val="16"/>
      <w:szCs w:val="16"/>
    </w:rPr>
  </w:style>
  <w:style w:type="character" w:customStyle="1" w:styleId="BalloonTextChar">
    <w:name w:val="Balloon Text Char"/>
    <w:link w:val="BalloonText"/>
    <w:rsid w:val="00450A80"/>
    <w:rPr>
      <w:rFonts w:ascii="Tahoma" w:hAnsi="Tahoma" w:cs="Tahoma"/>
      <w:sz w:val="16"/>
      <w:szCs w:val="16"/>
    </w:rPr>
  </w:style>
  <w:style w:type="character" w:styleId="CommentReference">
    <w:name w:val="annotation reference"/>
    <w:basedOn w:val="DefaultParagraphFont"/>
    <w:rsid w:val="00D4365E"/>
    <w:rPr>
      <w:sz w:val="16"/>
      <w:szCs w:val="16"/>
    </w:rPr>
  </w:style>
  <w:style w:type="paragraph" w:styleId="CommentText">
    <w:name w:val="annotation text"/>
    <w:basedOn w:val="Normal"/>
    <w:link w:val="CommentTextChar"/>
    <w:rsid w:val="00D4365E"/>
  </w:style>
  <w:style w:type="character" w:customStyle="1" w:styleId="CommentTextChar">
    <w:name w:val="Comment Text Char"/>
    <w:basedOn w:val="DefaultParagraphFont"/>
    <w:link w:val="CommentText"/>
    <w:rsid w:val="00D4365E"/>
    <w:rPr>
      <w:rFonts w:ascii="Arial" w:hAnsi="Arial"/>
    </w:rPr>
  </w:style>
  <w:style w:type="paragraph" w:styleId="CommentSubject">
    <w:name w:val="annotation subject"/>
    <w:basedOn w:val="CommentText"/>
    <w:next w:val="CommentText"/>
    <w:link w:val="CommentSubjectChar"/>
    <w:rsid w:val="00D4365E"/>
    <w:rPr>
      <w:b/>
      <w:bCs/>
    </w:rPr>
  </w:style>
  <w:style w:type="character" w:customStyle="1" w:styleId="CommentSubjectChar">
    <w:name w:val="Comment Subject Char"/>
    <w:basedOn w:val="CommentTextChar"/>
    <w:link w:val="CommentSubject"/>
    <w:rsid w:val="00D4365E"/>
    <w:rPr>
      <w:rFonts w:ascii="Arial" w:hAnsi="Arial"/>
      <w:b/>
      <w:bCs/>
    </w:rPr>
  </w:style>
  <w:style w:type="paragraph" w:styleId="BodyTextIndent">
    <w:name w:val="Body Text Indent"/>
    <w:basedOn w:val="Normal"/>
    <w:link w:val="BodyTextIndentChar"/>
    <w:semiHidden/>
    <w:unhideWhenUsed/>
    <w:rsid w:val="005A5C5C"/>
    <w:pPr>
      <w:spacing w:after="120"/>
      <w:ind w:left="283"/>
    </w:pPr>
  </w:style>
  <w:style w:type="character" w:customStyle="1" w:styleId="BodyTextIndentChar">
    <w:name w:val="Body Text Indent Char"/>
    <w:basedOn w:val="DefaultParagraphFont"/>
    <w:link w:val="BodyTextIndent"/>
    <w:semiHidden/>
    <w:rsid w:val="005A5C5C"/>
    <w:rPr>
      <w:rFonts w:ascii="Arial" w:hAnsi="Arial"/>
    </w:rPr>
  </w:style>
  <w:style w:type="character" w:customStyle="1" w:styleId="Heading4Char">
    <w:name w:val="Heading 4 Char"/>
    <w:basedOn w:val="DefaultParagraphFont"/>
    <w:link w:val="Heading4"/>
    <w:semiHidden/>
    <w:rsid w:val="005B04E8"/>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semiHidden/>
    <w:rsid w:val="005B04E8"/>
    <w:rPr>
      <w:rFonts w:asciiTheme="majorHAnsi" w:eastAsiaTheme="majorEastAsia" w:hAnsiTheme="majorHAnsi" w:cstheme="majorBidi"/>
      <w:color w:val="2F5496" w:themeColor="accent1" w:themeShade="BF"/>
    </w:rPr>
  </w:style>
  <w:style w:type="numbering" w:customStyle="1" w:styleId="CurrentList1">
    <w:name w:val="Current List1"/>
    <w:uiPriority w:val="99"/>
    <w:rsid w:val="00A40D1B"/>
    <w:pPr>
      <w:numPr>
        <w:numId w:val="20"/>
      </w:numPr>
    </w:p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447D4A"/>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681227">
      <w:bodyDiv w:val="1"/>
      <w:marLeft w:val="0"/>
      <w:marRight w:val="0"/>
      <w:marTop w:val="0"/>
      <w:marBottom w:val="0"/>
      <w:divBdr>
        <w:top w:val="none" w:sz="0" w:space="0" w:color="auto"/>
        <w:left w:val="none" w:sz="0" w:space="0" w:color="auto"/>
        <w:bottom w:val="none" w:sz="0" w:space="0" w:color="auto"/>
        <w:right w:val="none" w:sz="0" w:space="0" w:color="auto"/>
      </w:divBdr>
    </w:div>
    <w:div w:id="251818187">
      <w:bodyDiv w:val="1"/>
      <w:marLeft w:val="0"/>
      <w:marRight w:val="0"/>
      <w:marTop w:val="0"/>
      <w:marBottom w:val="0"/>
      <w:divBdr>
        <w:top w:val="none" w:sz="0" w:space="0" w:color="auto"/>
        <w:left w:val="none" w:sz="0" w:space="0" w:color="auto"/>
        <w:bottom w:val="none" w:sz="0" w:space="0" w:color="auto"/>
        <w:right w:val="none" w:sz="0" w:space="0" w:color="auto"/>
      </w:divBdr>
    </w:div>
    <w:div w:id="485901308">
      <w:bodyDiv w:val="1"/>
      <w:marLeft w:val="0"/>
      <w:marRight w:val="0"/>
      <w:marTop w:val="0"/>
      <w:marBottom w:val="0"/>
      <w:divBdr>
        <w:top w:val="none" w:sz="0" w:space="0" w:color="auto"/>
        <w:left w:val="none" w:sz="0" w:space="0" w:color="auto"/>
        <w:bottom w:val="none" w:sz="0" w:space="0" w:color="auto"/>
        <w:right w:val="none" w:sz="0" w:space="0" w:color="auto"/>
      </w:divBdr>
    </w:div>
    <w:div w:id="964968491">
      <w:bodyDiv w:val="1"/>
      <w:marLeft w:val="0"/>
      <w:marRight w:val="0"/>
      <w:marTop w:val="0"/>
      <w:marBottom w:val="0"/>
      <w:divBdr>
        <w:top w:val="none" w:sz="0" w:space="0" w:color="auto"/>
        <w:left w:val="none" w:sz="0" w:space="0" w:color="auto"/>
        <w:bottom w:val="none" w:sz="0" w:space="0" w:color="auto"/>
        <w:right w:val="none" w:sz="0" w:space="0" w:color="auto"/>
      </w:divBdr>
    </w:div>
    <w:div w:id="1091198694">
      <w:bodyDiv w:val="1"/>
      <w:marLeft w:val="0"/>
      <w:marRight w:val="0"/>
      <w:marTop w:val="0"/>
      <w:marBottom w:val="0"/>
      <w:divBdr>
        <w:top w:val="none" w:sz="0" w:space="0" w:color="auto"/>
        <w:left w:val="none" w:sz="0" w:space="0" w:color="auto"/>
        <w:bottom w:val="none" w:sz="0" w:space="0" w:color="auto"/>
        <w:right w:val="none" w:sz="0" w:space="0" w:color="auto"/>
      </w:divBdr>
    </w:div>
    <w:div w:id="1494486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f85f39b-4c62-44ec-95b4-ea79c50b4d0f">
      <Terms xmlns="http://schemas.microsoft.com/office/infopath/2007/PartnerControls"/>
    </lcf76f155ced4ddcb4097134ff3c332f>
    <TaxCatchAll xmlns="6508f1b7-7cfa-4bfb-87ba-df1898907a04" xsi:nil="true"/>
    <CourseDescription xmlns="ff85f39b-4c62-44ec-95b4-ea79c50b4d0f" xsi:nil="true"/>
    <AcademicYearApproval xmlns="ff85f39b-4c62-44ec-95b4-ea79c50b4d0f" xsi:nil="true"/>
    <CourseStatus xmlns="ff85f39b-4c62-44ec-95b4-ea79c50b4d0f">Open</CourseStatu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D25E6577EBB79409DE2495BE0552814" ma:contentTypeVersion="15" ma:contentTypeDescription="Create a new document." ma:contentTypeScope="" ma:versionID="d0a9964b4b91e1ff8b23e452b5c6fd9b">
  <xsd:schema xmlns:xsd="http://www.w3.org/2001/XMLSchema" xmlns:xs="http://www.w3.org/2001/XMLSchema" xmlns:p="http://schemas.microsoft.com/office/2006/metadata/properties" xmlns:ns2="ff85f39b-4c62-44ec-95b4-ea79c50b4d0f" xmlns:ns3="6508f1b7-7cfa-4bfb-87ba-df1898907a04" targetNamespace="http://schemas.microsoft.com/office/2006/metadata/properties" ma:root="true" ma:fieldsID="389a9f7a086b31cbce206fe51dd10d0e" ns2:_="" ns3:_="">
    <xsd:import namespace="ff85f39b-4c62-44ec-95b4-ea79c50b4d0f"/>
    <xsd:import namespace="6508f1b7-7cfa-4bfb-87ba-df1898907a0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CourseDescription" minOccurs="0"/>
                <xsd:element ref="ns2:CourseStatus" minOccurs="0"/>
                <xsd:element ref="ns2:AcademicYearApproval"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85f39b-4c62-44ec-95b4-ea79c50b4d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CourseDescription" ma:index="12" nillable="true" ma:displayName="Course Description" ma:format="Dropdown" ma:internalName="CourseDescription">
      <xsd:simpleType>
        <xsd:restriction base="dms:Choice">
          <xsd:enumeration value="Foundation"/>
          <xsd:enumeration value="Access to HE"/>
          <xsd:enumeration value="International Pathway Programme"/>
          <xsd:enumeration value="Undergraduate"/>
          <xsd:enumeration value="Postgraduate"/>
          <xsd:enumeration value="Open Framework"/>
          <xsd:enumeration value="No Qual Aim"/>
          <xsd:enumeration value="Apprenticeship"/>
          <xsd:enumeration value="N/A"/>
          <xsd:enumeration value="MAP"/>
          <xsd:enumeration value="Short Courses"/>
        </xsd:restriction>
      </xsd:simpleType>
    </xsd:element>
    <xsd:element name="CourseStatus" ma:index="13" nillable="true" ma:displayName="Course Status" ma:default="Open" ma:format="Dropdown" ma:internalName="CourseStatus">
      <xsd:simpleType>
        <xsd:restriction base="dms:Choice">
          <xsd:enumeration value="Open"/>
          <xsd:enumeration value="Closed/Phasing out"/>
        </xsd:restriction>
      </xsd:simpleType>
    </xsd:element>
    <xsd:element name="AcademicYearApproval" ma:index="14" nillable="true" ma:displayName="Academic Year Approval" ma:description="2022021" ma:format="Dropdown" ma:internalName="AcademicYearApproval">
      <xsd:simpleType>
        <xsd:restriction base="dms:Choice">
          <xsd:enumeration value="2017/18"/>
          <xsd:enumeration value="2018/19"/>
          <xsd:enumeration value="2019/20"/>
          <xsd:enumeration value="2020/21"/>
          <xsd:enumeration value="2021/22"/>
          <xsd:enumeration value="2022/23"/>
          <xsd:enumeration value="2023/24"/>
          <xsd:enumeration value="2024/25"/>
          <xsd:enumeration value="2025/26"/>
          <xsd:enumeration value="2026/27"/>
        </xsd:restrictio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16aa3f76-4d61-4dcc-b0f8-f387d765d208"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508f1b7-7cfa-4bfb-87ba-df1898907a04"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0d6876cb-1289-4f29-a5cb-1f4de5e601d2}" ma:internalName="TaxCatchAll" ma:showField="CatchAllData" ma:web="6508f1b7-7cfa-4bfb-87ba-df1898907a0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04DDDEF-57FC-44D8-8F6C-13975A3E9811}">
  <ds:schemaRefs>
    <ds:schemaRef ds:uri="http://schemas.microsoft.com/office/infopath/2007/PartnerControls"/>
    <ds:schemaRef ds:uri="ff85f39b-4c62-44ec-95b4-ea79c50b4d0f"/>
    <ds:schemaRef ds:uri="http://schemas.openxmlformats.org/package/2006/metadata/core-properties"/>
    <ds:schemaRef ds:uri="http://purl.org/dc/dcmitype/"/>
    <ds:schemaRef ds:uri="http://schemas.microsoft.com/office/2006/documentManagement/types"/>
    <ds:schemaRef ds:uri="http://schemas.microsoft.com/office/2006/metadata/properties"/>
    <ds:schemaRef ds:uri="http://www.w3.org/XML/1998/namespace"/>
    <ds:schemaRef ds:uri="6508f1b7-7cfa-4bfb-87ba-df1898907a04"/>
    <ds:schemaRef ds:uri="http://purl.org/dc/elements/1.1/"/>
    <ds:schemaRef ds:uri="http://purl.org/dc/terms/"/>
  </ds:schemaRefs>
</ds:datastoreItem>
</file>

<file path=customXml/itemProps2.xml><?xml version="1.0" encoding="utf-8"?>
<ds:datastoreItem xmlns:ds="http://schemas.openxmlformats.org/officeDocument/2006/customXml" ds:itemID="{0893742A-B71E-4607-90D2-538579344637}">
  <ds:schemaRefs>
    <ds:schemaRef ds:uri="http://schemas.microsoft.com/sharepoint/v3/contenttype/forms"/>
  </ds:schemaRefs>
</ds:datastoreItem>
</file>

<file path=customXml/itemProps3.xml><?xml version="1.0" encoding="utf-8"?>
<ds:datastoreItem xmlns:ds="http://schemas.openxmlformats.org/officeDocument/2006/customXml" ds:itemID="{1A103EAF-3C8B-46D8-A199-5A74769392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85f39b-4c62-44ec-95b4-ea79c50b4d0f"/>
    <ds:schemaRef ds:uri="6508f1b7-7cfa-4bfb-87ba-df1898907a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1005</Words>
  <Characters>5439</Characters>
  <Application>Microsoft Office Word</Application>
  <DocSecurity>0</DocSecurity>
  <Lines>45</Lines>
  <Paragraphs>12</Paragraphs>
  <ScaleCrop>false</ScaleCrop>
  <Company>Coventry University</Company>
  <LinksUpToDate>false</LinksUpToDate>
  <CharactersWithSpaces>6432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 Title</dc:title>
  <dc:creator>Admin Network</dc:creator>
  <cp:lastModifiedBy>Rachael Pittock</cp:lastModifiedBy>
  <cp:revision>16</cp:revision>
  <cp:lastPrinted>2015-12-18T12:19:00Z</cp:lastPrinted>
  <dcterms:created xsi:type="dcterms:W3CDTF">2024-10-10T15:33:00Z</dcterms:created>
  <dcterms:modified xsi:type="dcterms:W3CDTF">2025-10-02T14:40:00Z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0x0101002D25E6577EBB79409DE2495BE0552814</vt:lpwstr>
  </property>
  <property fmtid="{D5CDD505-2E9C-101B-9397-08002B2CF9AE}" pid="3" name="MediaServiceImageTags">
    <vt:lpwstr/>
  </property>
</Properties>
</file>